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4" w:rsidRPr="005D3DC4" w:rsidRDefault="005D3DC4" w:rsidP="005D3D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19050" t="0" r="0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26.12.2023</w:t>
      </w:r>
      <w:r w:rsidRPr="005D3DC4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</w:t>
      </w:r>
      <w:r w:rsidRPr="005D3DC4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5D3DC4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5D3DC4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    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№ 1404 -</w:t>
      </w:r>
      <w:proofErr w:type="spellStart"/>
      <w:proofErr w:type="gram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«Об утверждении Примерного положения об оплате труда работников муниципальных бюджетных учреждений, осуществляющих деятельность в области молодежной политики»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  <w:r w:rsidRPr="005D3DC4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«Об утверждении Примерного положения об оплате труда работников муниципальных бюджетных учреждений, осуществляющих деятельность в области молодежной политики» (далее – Положение).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>1.1. Пункт 4.1 Положения дополнить подпунктом 4.1.6. следующего содержания:</w:t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«4.1.6. Специальная краевая выплата</w:t>
      </w:r>
      <w:proofErr w:type="gram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>.».</w:t>
      </w:r>
      <w:proofErr w:type="gramEnd"/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sz w:val="26"/>
          <w:szCs w:val="26"/>
          <w:lang w:eastAsia="ru-RU"/>
        </w:rPr>
        <w:t>1.2. Раздел 4 Положения дополнить пунктом 4.16. следующего содержания: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sz w:val="26"/>
          <w:szCs w:val="26"/>
          <w:lang w:eastAsia="ru-RU"/>
        </w:rPr>
        <w:t>«4.16.</w:t>
      </w:r>
      <w:r w:rsidRPr="005D3DC4">
        <w:rPr>
          <w:rFonts w:ascii="Arial" w:eastAsia="Times New Roman" w:hAnsi="Arial" w:cs="Arial"/>
          <w:sz w:val="26"/>
          <w:szCs w:val="26"/>
        </w:rPr>
        <w:t xml:space="preserve"> Специальная краевая выплата устанавливается в целях </w:t>
      </w:r>
      <w:proofErr w:type="gramStart"/>
      <w:r w:rsidRPr="005D3DC4">
        <w:rPr>
          <w:rFonts w:ascii="Arial" w:eastAsia="Times New Roman" w:hAnsi="Arial" w:cs="Arial"/>
          <w:sz w:val="26"/>
          <w:szCs w:val="26"/>
        </w:rPr>
        <w:t xml:space="preserve">повышения уровня оплаты труда 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руководителя</w:t>
      </w:r>
      <w:proofErr w:type="gramEnd"/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учреждения, его заместителя, главного бухгалтера, работника учреждения.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 и работнику учреждения</w:t>
      </w:r>
      <w:r w:rsidRPr="005D3DC4">
        <w:rPr>
          <w:rFonts w:ascii="Arial" w:eastAsia="Times New Roman" w:hAnsi="Arial" w:cs="Arial"/>
          <w:sz w:val="26"/>
          <w:szCs w:val="26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5D3DC4" w:rsidRPr="005D3DC4" w:rsidRDefault="005D3DC4" w:rsidP="005D3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бухгалтеру, работнику учреждения</w:t>
      </w:r>
      <w:r w:rsidRPr="005D3DC4">
        <w:rPr>
          <w:rFonts w:ascii="Arial" w:eastAsia="Times New Roman" w:hAnsi="Arial" w:cs="Arial"/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5D3DC4" w:rsidRPr="005D3DC4" w:rsidRDefault="005D3DC4" w:rsidP="005D3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</w:rPr>
        <w:lastRenderedPageBreak/>
        <w:t>На специальную краевую выплату</w:t>
      </w:r>
      <w:r w:rsidRPr="005D3DC4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5D3DC4">
        <w:rPr>
          <w:rFonts w:ascii="Arial" w:eastAsia="Times New Roman" w:hAnsi="Arial" w:cs="Arial"/>
          <w:sz w:val="26"/>
          <w:szCs w:val="26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5D3DC4" w:rsidRPr="005D3DC4" w:rsidRDefault="005D3DC4" w:rsidP="005D3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D3DC4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5D3DC4">
        <w:rPr>
          <w:rFonts w:ascii="Arial" w:eastAsia="Times New Roman" w:hAnsi="Arial" w:cs="Arial"/>
          <w:sz w:val="26"/>
          <w:szCs w:val="26"/>
        </w:rPr>
        <w:t xml:space="preserve"> работникам учреждени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5D3DC4">
        <w:rPr>
          <w:rFonts w:ascii="Arial" w:eastAsia="Times New Roman" w:hAnsi="Arial" w:cs="Arial"/>
          <w:sz w:val="26"/>
          <w:szCs w:val="26"/>
        </w:rPr>
        <w:t xml:space="preserve"> 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увеличивается на размер, рассчитываемый по формуле:</w:t>
      </w:r>
      <w:proofErr w:type="gramEnd"/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3DC4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=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x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>, (1)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</w:rPr>
        <w:t>где: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3DC4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– размер увеличения специальной краевой выплаты, рассчитанный </w:t>
      </w:r>
      <w:r w:rsidRPr="005D3DC4">
        <w:rPr>
          <w:rFonts w:ascii="Arial" w:eastAsia="Times New Roman" w:hAnsi="Arial" w:cs="Arial"/>
          <w:sz w:val="26"/>
          <w:szCs w:val="26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3DC4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– коэффициент увеличения специальной краевой выплаты.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определяется по формуле: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= (Зпф</w:t>
      </w:r>
      <w:proofErr w:type="gramStart"/>
      <w:r w:rsidRPr="005D3DC4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5D3DC4">
        <w:rPr>
          <w:rFonts w:ascii="Arial" w:eastAsia="Times New Roman" w:hAnsi="Arial" w:cs="Arial"/>
          <w:sz w:val="26"/>
          <w:szCs w:val="26"/>
        </w:rPr>
        <w:t xml:space="preserve"> + (СКВ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>) + Зпф2) / (Зпф1 + Зпф2), (2)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</w:rPr>
        <w:t>где:</w:t>
      </w:r>
      <w:r w:rsidRPr="005D3DC4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5D3DC4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5D3DC4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5D3DC4">
        <w:rPr>
          <w:rFonts w:ascii="Arial" w:eastAsia="Times New Roman" w:hAnsi="Arial" w:cs="Arial"/>
          <w:sz w:val="26"/>
          <w:szCs w:val="26"/>
        </w:rPr>
        <w:t>2</w:t>
      </w:r>
      <w:proofErr w:type="gramEnd"/>
      <w:r w:rsidRPr="005D3DC4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D3DC4">
        <w:rPr>
          <w:rFonts w:ascii="Arial" w:eastAsia="Times New Roman" w:hAnsi="Arial" w:cs="Arial"/>
          <w:sz w:val="26"/>
          <w:szCs w:val="26"/>
        </w:rPr>
        <w:t>СКВ – специальная краевая выплата;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D3DC4" w:rsidRPr="005D3DC4" w:rsidRDefault="005D3DC4" w:rsidP="005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3DC4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5D3DC4">
        <w:rPr>
          <w:rFonts w:ascii="Arial" w:eastAsia="Times New Roman" w:hAnsi="Arial" w:cs="Arial"/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5D3DC4">
        <w:rPr>
          <w:rFonts w:ascii="Arial" w:eastAsia="Times New Roman" w:hAnsi="Arial" w:cs="Arial"/>
          <w:sz w:val="26"/>
          <w:szCs w:val="26"/>
        </w:rPr>
        <w:t>.».</w:t>
      </w:r>
      <w:proofErr w:type="gramEnd"/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hyperlink r:id="rId5" w:history="1">
        <w:r w:rsidRPr="005D3DC4">
          <w:rPr>
            <w:rFonts w:ascii="Arial" w:eastAsia="Times New Roman" w:hAnsi="Arial" w:cs="Arial"/>
            <w:sz w:val="26"/>
            <w:szCs w:val="26"/>
            <w:lang w:eastAsia="ru-RU"/>
          </w:rPr>
          <w:t>Абзацы</w:t>
        </w:r>
      </w:hyperlink>
      <w:r w:rsidRPr="005D3DC4">
        <w:rPr>
          <w:rFonts w:ascii="Arial" w:eastAsia="Times New Roman" w:hAnsi="Arial" w:cs="Arial"/>
          <w:sz w:val="26"/>
          <w:szCs w:val="26"/>
          <w:lang w:eastAsia="ru-RU"/>
        </w:rPr>
        <w:t xml:space="preserve"> пятый – восемнадцатый пункта 4.16. подпункта 1.2. настоящего постановления действуют до 31 декабря 2024 года включительно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заместителя Главы </w:t>
      </w:r>
      <w:proofErr w:type="spellStart"/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5D3D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в силу с 1 января 2024 года, но не ранее дня, следующего за днем его официального опубликования</w:t>
      </w:r>
      <w:r w:rsidRPr="005D3D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Официальном вестнике</w:t>
      </w:r>
      <w:r w:rsidRPr="005D3DC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D3DC4" w:rsidRPr="005D3DC4" w:rsidRDefault="005D3DC4" w:rsidP="005D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D3DC4" w:rsidRPr="005D3DC4" w:rsidRDefault="005D3DC4" w:rsidP="005D3DC4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Главы </w:t>
      </w:r>
      <w:proofErr w:type="spellStart"/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D3DC4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А.С. Медведев</w:t>
      </w:r>
    </w:p>
    <w:p w:rsidR="005D3DC4" w:rsidRPr="00DD0194" w:rsidRDefault="005D3DC4" w:rsidP="005D3DC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DC4"/>
    <w:rsid w:val="005D3DC4"/>
    <w:rsid w:val="0086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01822C4E749B5ACD394A44DA79739B3B77DA8814E176F7F2ACE54BC63056FC3B7B409BB2D434676DA446970EE94D99F53E70F43784A5A1B8581AH9I2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2024-01-18T02:37:00Z</dcterms:created>
  <dcterms:modified xsi:type="dcterms:W3CDTF">2024-01-18T02:37:00Z</dcterms:modified>
</cp:coreProperties>
</file>