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6B71" w14:textId="438166B1" w:rsidR="00FD054A" w:rsidRPr="00D40CCD" w:rsidRDefault="00FD054A" w:rsidP="00FD054A">
      <w:pPr>
        <w:tabs>
          <w:tab w:val="left" w:pos="7230"/>
        </w:tabs>
        <w:ind w:left="5387" w:right="2"/>
        <w:jc w:val="right"/>
      </w:pPr>
      <w:bookmarkStart w:id="0" w:name="_GoBack"/>
      <w:bookmarkEnd w:id="0"/>
      <w:r w:rsidRPr="00D40CCD">
        <w:t xml:space="preserve">Приложение № </w:t>
      </w:r>
      <w:r w:rsidR="00AA2E2A">
        <w:t>1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33DA2713" w:rsidR="009049B2" w:rsidRPr="00D40CCD" w:rsidRDefault="00C059B8" w:rsidP="00AA2E2A">
      <w:pPr>
        <w:tabs>
          <w:tab w:val="left" w:pos="7230"/>
        </w:tabs>
        <w:ind w:left="5387" w:right="2"/>
        <w:jc w:val="right"/>
      </w:pPr>
      <w:r w:rsidRPr="00D40CCD">
        <w:t xml:space="preserve">от </w:t>
      </w:r>
      <w:r w:rsidR="009049B2" w:rsidRPr="00D40CCD">
        <w:t xml:space="preserve"> </w:t>
      </w:r>
      <w:r w:rsidR="00980234">
        <w:t>«</w:t>
      </w:r>
      <w:r w:rsidR="00EB3C4E">
        <w:t>29</w:t>
      </w:r>
      <w:r w:rsidR="00980234">
        <w:t>»</w:t>
      </w:r>
      <w:r w:rsidR="009049B2" w:rsidRPr="00D40CCD">
        <w:t xml:space="preserve"> </w:t>
      </w:r>
      <w:r w:rsidR="00EB3C4E">
        <w:t xml:space="preserve">января </w:t>
      </w:r>
      <w:r w:rsidR="009049B2" w:rsidRPr="00D40CCD">
        <w:t>202</w:t>
      </w:r>
      <w:r w:rsidR="006C2F83">
        <w:t>4</w:t>
      </w:r>
      <w:r w:rsidR="009049B2" w:rsidRPr="00D40CCD">
        <w:t xml:space="preserve"> №</w:t>
      </w:r>
      <w:r w:rsidR="00253050" w:rsidRPr="00D40CCD">
        <w:t xml:space="preserve"> </w:t>
      </w:r>
      <w:r w:rsidR="00EB3C4E">
        <w:t>47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49067F2E" w14:textId="5B92CE3B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EB3C4E">
        <w:t>«29»</w:t>
      </w:r>
      <w:r w:rsidR="00EB3C4E" w:rsidRPr="00D40CCD">
        <w:t xml:space="preserve"> </w:t>
      </w:r>
      <w:r w:rsidR="00EB3C4E">
        <w:t xml:space="preserve">января </w:t>
      </w:r>
      <w:r w:rsidR="00EB3C4E" w:rsidRPr="00D40CCD">
        <w:t>202</w:t>
      </w:r>
      <w:r w:rsidR="00EB3C4E">
        <w:t>4</w:t>
      </w:r>
      <w:r w:rsidR="00EB3C4E" w:rsidRPr="00D40CCD">
        <w:t xml:space="preserve"> № </w:t>
      </w:r>
      <w:r w:rsidR="00EB3C4E">
        <w:t>47</w:t>
      </w:r>
      <w:r w:rsidR="00EB3C4E" w:rsidRPr="00D40CCD">
        <w:t>-р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6A23C5C5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2500F8" w:rsidRPr="00D67EB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555B59CA" w14:textId="702DC84D" w:rsidR="006B7C90" w:rsidRPr="00D67EBD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</w:p>
          <w:p w14:paraId="1616CD20" w14:textId="77777777" w:rsidR="002865C1" w:rsidRPr="006C2F83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2F47C0C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6420216F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9B91FA8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054A40C4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0F8F4853" w:rsidR="006B7C90" w:rsidRPr="00D40CCD" w:rsidRDefault="006C2F83" w:rsidP="009A0B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«0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»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» марта 2024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6B2B829E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D67EBD">
        <w:rPr>
          <w:bCs/>
        </w:rPr>
        <w:t>4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E25EE8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4F3BDCCF" w:rsidR="00E92FB4" w:rsidRPr="00D40CCD" w:rsidRDefault="00E25EE8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21AE9D3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EB3C4E">
        <w:t>«29»</w:t>
      </w:r>
      <w:r w:rsidR="00EB3C4E" w:rsidRPr="00D40CCD">
        <w:t xml:space="preserve"> </w:t>
      </w:r>
      <w:r w:rsidR="00EB3C4E">
        <w:t xml:space="preserve">января </w:t>
      </w:r>
      <w:r w:rsidR="00EB3C4E" w:rsidRPr="00D40CCD">
        <w:t>202</w:t>
      </w:r>
      <w:r w:rsidR="00EB3C4E">
        <w:t>4</w:t>
      </w:r>
      <w:r w:rsidR="00EB3C4E" w:rsidRPr="00D40CCD">
        <w:t xml:space="preserve"> № </w:t>
      </w:r>
      <w:r w:rsidR="00EB3C4E">
        <w:t>47</w:t>
      </w:r>
      <w:r w:rsidR="00EB3C4E" w:rsidRPr="00D40CCD">
        <w:t>-р</w:t>
      </w:r>
      <w:r w:rsidRPr="00F70883">
        <w:t xml:space="preserve">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71665602" w14:textId="77777777" w:rsidR="00B7504F" w:rsidRPr="000437AF" w:rsidRDefault="00B7504F" w:rsidP="00B7504F">
            <w:pPr>
              <w:ind w:firstLine="567"/>
              <w:jc w:val="both"/>
            </w:pPr>
            <w:r>
              <w:rPr>
                <w:szCs w:val="26"/>
              </w:rPr>
              <w:t>Судно БСП-20 (паром) идентификационный номер Е-1-0315, дата регистрации судна 25.05.2001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r w:rsidRPr="00933910">
              <w:rPr>
                <w:rFonts w:ascii="TimesNewRomanPSMT" w:hAnsi="TimesNewRomanPSMT"/>
                <w:color w:val="000000"/>
              </w:rPr>
              <w:t>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</w:p>
          <w:p w14:paraId="266AB194" w14:textId="6AC70DB9" w:rsidR="00E92FB4" w:rsidRPr="00D40CCD" w:rsidRDefault="00E92FB4" w:rsidP="000A5BBF">
            <w:pPr>
              <w:ind w:firstLine="567"/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742EE224" w14:textId="664A742C" w:rsidR="00672227" w:rsidRPr="000437AF" w:rsidRDefault="000A5BBF" w:rsidP="00B7504F">
            <w:pPr>
              <w:widowControl w:val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  и место постройки судна 1993/Енисейск, материал корпуса: сталь. Габаритные размеры судна: длина 38,0 м, ширина 8,07 м, осадка в полном грузу 1,07 м, осадка порожнем 0,55 м.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2EA1E6AD" w:rsidR="00321591" w:rsidRDefault="00D40A3E" w:rsidP="00E92FB4">
            <w:r>
              <w:t>1 </w:t>
            </w:r>
            <w:r w:rsidR="00672227">
              <w:t>440</w:t>
            </w:r>
            <w:r>
              <w:t xml:space="preserve"> 000</w:t>
            </w:r>
            <w:r w:rsidR="00E92FB4" w:rsidRPr="00D40CCD">
              <w:t xml:space="preserve"> (</w:t>
            </w:r>
            <w:r>
              <w:t xml:space="preserve">один миллион </w:t>
            </w:r>
            <w:r w:rsidR="00672227">
              <w:t>четыреста сорок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4BAA599A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 w:rsidR="00672227">
              <w:t>72</w:t>
            </w:r>
            <w:r w:rsidR="00D40A3E">
              <w:t xml:space="preserve"> 000</w:t>
            </w:r>
            <w:r w:rsidRPr="00D40CCD">
              <w:t xml:space="preserve"> (</w:t>
            </w:r>
            <w:r w:rsidR="00672227">
              <w:t>семьдесят две тысячи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1DEC64F6" w14:textId="77777777" w:rsidR="00D40A3E" w:rsidRDefault="00E92FB4" w:rsidP="00D40A3E">
            <w:pPr>
              <w:jc w:val="both"/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</w:p>
          <w:p w14:paraId="23139354" w14:textId="76FA20E0" w:rsidR="00E92FB4" w:rsidRPr="00D40CCD" w:rsidRDefault="00672227" w:rsidP="00672227">
            <w:pPr>
              <w:jc w:val="both"/>
              <w:rPr>
                <w:b/>
              </w:rPr>
            </w:pPr>
            <w:r>
              <w:t>144</w:t>
            </w:r>
            <w:r w:rsidR="00D40A3E">
              <w:t xml:space="preserve"> 000</w:t>
            </w:r>
            <w:r w:rsidR="00E92FB4" w:rsidRPr="00D40CCD">
              <w:t xml:space="preserve"> (</w:t>
            </w:r>
            <w:r w:rsidR="00D40A3E">
              <w:t xml:space="preserve">сто </w:t>
            </w:r>
            <w:r>
              <w:t>сорок четыре</w:t>
            </w:r>
            <w:r w:rsidR="00D40A3E">
              <w:t xml:space="preserve"> тысячи</w:t>
            </w:r>
            <w:r w:rsidR="00E92FB4"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4176C632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 w:rsidR="00D40A3E"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lastRenderedPageBreak/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lastRenderedPageBreak/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lastRenderedPageBreak/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47D1D7E2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 w:rsidR="00D40A3E">
        <w:t xml:space="preserve"> </w:t>
      </w:r>
      <w:r w:rsidRPr="00D40CCD">
        <w:t>1</w:t>
      </w:r>
      <w:r w:rsidR="00D40A3E">
        <w:t xml:space="preserve"> </w:t>
      </w:r>
      <w:r w:rsidRPr="00D40CCD">
        <w:t>14</w:t>
      </w:r>
      <w:r w:rsidR="00D40A3E">
        <w:t xml:space="preserve"> 01050 </w:t>
      </w:r>
      <w:r w:rsidRPr="00D40CCD">
        <w:t>05</w:t>
      </w:r>
      <w:r w:rsidR="00D40A3E">
        <w:t xml:space="preserve"> 0</w:t>
      </w:r>
      <w:r w:rsidRPr="00D40CCD">
        <w:t>000</w:t>
      </w:r>
      <w:r w:rsidR="00D40A3E">
        <w:t xml:space="preserve"> </w:t>
      </w:r>
      <w:r w:rsidRPr="00D40CCD">
        <w:t>410,</w:t>
      </w:r>
    </w:p>
    <w:p w14:paraId="1740C5D6" w14:textId="7C345FA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 w:rsidR="00D40A3E">
        <w:t>продажи</w:t>
      </w:r>
      <w:r w:rsidRPr="00D40CCD">
        <w:t xml:space="preserve"> </w:t>
      </w:r>
      <w:r w:rsidR="00D40A3E"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</w:t>
      </w:r>
      <w:r w:rsidRPr="00D40CCD">
        <w:lastRenderedPageBreak/>
        <w:t xml:space="preserve">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0E2A49C1" w14:textId="77777777" w:rsidR="00B47C96" w:rsidRDefault="00E92FB4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Cs/>
          <w:iCs/>
        </w:rPr>
        <w:t xml:space="preserve">1. </w:t>
      </w:r>
      <w:r w:rsidR="00B47C96" w:rsidRPr="00D40CCD">
        <w:rPr>
          <w:b/>
        </w:rPr>
        <w:t>Законодательное регулирование:</w:t>
      </w:r>
      <w:r w:rsidR="00B47C96"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75C1BD4" w14:textId="77777777" w:rsidR="00B47C96" w:rsidRPr="00D67EB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73A435A8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7DAB5D39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322442D4" w14:textId="7F9625F6" w:rsidR="00B47C96" w:rsidRPr="00D40CC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32819">
        <w:t xml:space="preserve">Администрация Богучанского района, распоряжение администрации Богучанского района от </w:t>
      </w:r>
      <w:r w:rsidR="00EB3C4E">
        <w:t>«29»</w:t>
      </w:r>
      <w:r w:rsidR="00EB3C4E" w:rsidRPr="00D40CCD">
        <w:t xml:space="preserve"> </w:t>
      </w:r>
      <w:r w:rsidR="00EB3C4E">
        <w:t xml:space="preserve">января </w:t>
      </w:r>
      <w:r w:rsidR="00EB3C4E" w:rsidRPr="00D40CCD">
        <w:t>202</w:t>
      </w:r>
      <w:r w:rsidR="00EB3C4E">
        <w:t>4</w:t>
      </w:r>
      <w:r w:rsidR="00EB3C4E" w:rsidRPr="00D40CCD">
        <w:t xml:space="preserve"> № </w:t>
      </w:r>
      <w:r w:rsidR="00EB3C4E">
        <w:t>47</w:t>
      </w:r>
      <w:r w:rsidR="00EB3C4E" w:rsidRPr="00D40CCD">
        <w:t>-р</w:t>
      </w:r>
      <w:r w:rsidRPr="00032819">
        <w:t xml:space="preserve"> «Об условиях приватизации муниципального </w:t>
      </w:r>
      <w:r w:rsidRPr="00032819">
        <w:rPr>
          <w:bCs/>
        </w:rPr>
        <w:t>имущества</w:t>
      </w:r>
      <w:r w:rsidRPr="00032819">
        <w:t>»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6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7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484F6D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484F6D">
      <w:pPr>
        <w:pStyle w:val="ae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672227" w:rsidRPr="00D40CCD" w14:paraId="39AD5DD3" w14:textId="77777777" w:rsidTr="00672227">
        <w:tc>
          <w:tcPr>
            <w:tcW w:w="9707" w:type="dxa"/>
            <w:gridSpan w:val="2"/>
            <w:shd w:val="clear" w:color="auto" w:fill="auto"/>
          </w:tcPr>
          <w:p w14:paraId="0B1E2551" w14:textId="77777777" w:rsidR="00672227" w:rsidRPr="00D40CCD" w:rsidRDefault="00672227" w:rsidP="00672227">
            <w:pPr>
              <w:jc w:val="center"/>
              <w:rPr>
                <w:b/>
              </w:rPr>
            </w:pPr>
            <w:bookmarkStart w:id="14" w:name="_Toc77257482"/>
            <w:r w:rsidRPr="00D40CCD">
              <w:rPr>
                <w:b/>
              </w:rPr>
              <w:t>ЛОТ №1</w:t>
            </w:r>
          </w:p>
          <w:p w14:paraId="1E8A4608" w14:textId="71C3BEA2" w:rsidR="00672227" w:rsidRPr="00E96663" w:rsidRDefault="00E96663" w:rsidP="00E96663">
            <w:pPr>
              <w:ind w:firstLine="567"/>
              <w:jc w:val="both"/>
            </w:pPr>
            <w:r>
              <w:rPr>
                <w:szCs w:val="26"/>
              </w:rPr>
              <w:t>Судно БСП-20 (паром) идентификационный номер Е-1-0315, дата регистрации судна 25.05.2001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r w:rsidRPr="00933910">
              <w:rPr>
                <w:rFonts w:ascii="TimesNewRomanPSMT" w:hAnsi="TimesNewRomanPSMT"/>
                <w:color w:val="000000"/>
              </w:rPr>
              <w:t>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</w:tr>
      <w:tr w:rsidR="00672227" w:rsidRPr="00D40CCD" w14:paraId="24D1EB11" w14:textId="77777777" w:rsidTr="00672227">
        <w:tc>
          <w:tcPr>
            <w:tcW w:w="2436" w:type="dxa"/>
            <w:shd w:val="clear" w:color="auto" w:fill="auto"/>
          </w:tcPr>
          <w:p w14:paraId="4AF534FA" w14:textId="77777777" w:rsidR="00672227" w:rsidRPr="00D40CCD" w:rsidRDefault="00672227" w:rsidP="00672227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0351C8FA" w14:textId="77777777" w:rsidR="00AA4A21" w:rsidRDefault="00AA4A21" w:rsidP="00AA4A21">
            <w:pPr>
              <w:widowControl w:val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  и место постройки судна 1993/Енисейск, материал корпуса: сталь. Габаритные размеры судна: длина 38,0 м, ширина 8,07 м, осадка в полном грузу 1,07 м, осадка порожнем 0,55 м.</w:t>
            </w:r>
          </w:p>
          <w:p w14:paraId="3BFE460B" w14:textId="32019F87" w:rsidR="00672227" w:rsidRPr="000437AF" w:rsidRDefault="00672227" w:rsidP="00672227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672227" w:rsidRPr="00D40CCD" w14:paraId="66E973D4" w14:textId="77777777" w:rsidTr="00672227">
        <w:tc>
          <w:tcPr>
            <w:tcW w:w="2436" w:type="dxa"/>
            <w:shd w:val="clear" w:color="auto" w:fill="auto"/>
          </w:tcPr>
          <w:p w14:paraId="2433A133" w14:textId="77777777" w:rsidR="00672227" w:rsidRPr="00D40CCD" w:rsidRDefault="00672227" w:rsidP="00672227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6BBBF9F1" w14:textId="77777777" w:rsidR="00672227" w:rsidRDefault="00672227" w:rsidP="00672227">
            <w:r>
              <w:t>1 440 000</w:t>
            </w:r>
            <w:r w:rsidRPr="00D40CCD">
              <w:t xml:space="preserve"> (</w:t>
            </w:r>
            <w:r>
              <w:t>один миллион четыреста сорок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25707948" w14:textId="77777777" w:rsidR="00672227" w:rsidRPr="00D40CCD" w:rsidRDefault="00672227" w:rsidP="00672227"/>
        </w:tc>
      </w:tr>
      <w:tr w:rsidR="00672227" w:rsidRPr="00D40CCD" w14:paraId="515788DC" w14:textId="77777777" w:rsidTr="00672227">
        <w:tc>
          <w:tcPr>
            <w:tcW w:w="2436" w:type="dxa"/>
            <w:shd w:val="clear" w:color="auto" w:fill="auto"/>
          </w:tcPr>
          <w:p w14:paraId="250D8075" w14:textId="77777777" w:rsidR="00672227" w:rsidRPr="00D40CCD" w:rsidRDefault="00672227" w:rsidP="00672227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1205C653" w14:textId="77777777" w:rsidR="00672227" w:rsidRPr="00D40CCD" w:rsidRDefault="00672227" w:rsidP="00672227">
            <w:pPr>
              <w:jc w:val="both"/>
            </w:pPr>
            <w:r w:rsidRPr="00D40CCD">
              <w:t xml:space="preserve">5 (пять) процентов начальной цены продажи, что составляет </w:t>
            </w:r>
            <w:r>
              <w:t>72 000</w:t>
            </w:r>
            <w:r w:rsidRPr="00D40CCD">
              <w:t xml:space="preserve"> (</w:t>
            </w:r>
            <w:r>
              <w:t>семьдесят две тысячи</w:t>
            </w:r>
            <w:r w:rsidRPr="00D40CCD">
              <w:t>) рублей 00 копеек</w:t>
            </w:r>
          </w:p>
          <w:p w14:paraId="02960C03" w14:textId="77777777" w:rsidR="00672227" w:rsidRPr="00D40CCD" w:rsidRDefault="00672227" w:rsidP="00672227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72227" w:rsidRPr="00D40CCD" w14:paraId="5C25E581" w14:textId="77777777" w:rsidTr="00672227">
        <w:trPr>
          <w:trHeight w:val="713"/>
        </w:trPr>
        <w:tc>
          <w:tcPr>
            <w:tcW w:w="2436" w:type="dxa"/>
            <w:shd w:val="clear" w:color="auto" w:fill="auto"/>
          </w:tcPr>
          <w:p w14:paraId="262A3B7D" w14:textId="77777777" w:rsidR="00672227" w:rsidRPr="00D40CCD" w:rsidRDefault="00672227" w:rsidP="00672227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3D38F38A" w14:textId="77777777" w:rsidR="00672227" w:rsidRDefault="00672227" w:rsidP="00672227">
            <w:pPr>
              <w:jc w:val="both"/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</w:p>
          <w:p w14:paraId="4CE3D9C3" w14:textId="77777777" w:rsidR="00672227" w:rsidRPr="00D40CCD" w:rsidRDefault="00672227" w:rsidP="00672227">
            <w:pPr>
              <w:jc w:val="both"/>
              <w:rPr>
                <w:b/>
              </w:rPr>
            </w:pPr>
            <w:r>
              <w:t>144 000</w:t>
            </w:r>
            <w:r w:rsidRPr="00D40CCD">
              <w:t xml:space="preserve"> (</w:t>
            </w:r>
            <w:r>
              <w:t>сто сорок четыре тысячи</w:t>
            </w:r>
            <w:r w:rsidRPr="00D40CCD">
              <w:t xml:space="preserve">) рублей 00 копеек </w:t>
            </w:r>
          </w:p>
        </w:tc>
      </w:tr>
      <w:tr w:rsidR="00672227" w:rsidRPr="00D40CCD" w14:paraId="78051020" w14:textId="77777777" w:rsidTr="00672227">
        <w:trPr>
          <w:trHeight w:val="713"/>
        </w:trPr>
        <w:tc>
          <w:tcPr>
            <w:tcW w:w="2436" w:type="dxa"/>
            <w:shd w:val="clear" w:color="auto" w:fill="auto"/>
          </w:tcPr>
          <w:p w14:paraId="34E273A2" w14:textId="77777777" w:rsidR="00672227" w:rsidRPr="00D40CCD" w:rsidRDefault="00672227" w:rsidP="00672227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E7AEBA9" w14:textId="77777777" w:rsidR="00672227" w:rsidRPr="00B47C96" w:rsidRDefault="00672227" w:rsidP="00672227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7CAF9C1D" w14:textId="77777777" w:rsidR="00672227" w:rsidRPr="00D40CCD" w:rsidRDefault="00672227" w:rsidP="00672227">
            <w:pPr>
              <w:suppressAutoHyphens/>
              <w:jc w:val="both"/>
            </w:pPr>
          </w:p>
        </w:tc>
      </w:tr>
      <w:tr w:rsidR="00672227" w:rsidRPr="00D40CCD" w14:paraId="4159E3F3" w14:textId="77777777" w:rsidTr="00672227">
        <w:trPr>
          <w:trHeight w:val="713"/>
        </w:trPr>
        <w:tc>
          <w:tcPr>
            <w:tcW w:w="2436" w:type="dxa"/>
            <w:shd w:val="clear" w:color="auto" w:fill="auto"/>
          </w:tcPr>
          <w:p w14:paraId="754884BF" w14:textId="77777777" w:rsidR="00672227" w:rsidRPr="00D40CCD" w:rsidRDefault="00672227" w:rsidP="00672227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7A198D97" w14:textId="77777777" w:rsidR="00672227" w:rsidRPr="00D40CCD" w:rsidRDefault="00672227" w:rsidP="00672227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  <w:r>
              <w:rPr>
                <w:color w:val="000000"/>
                <w:spacing w:val="-4"/>
              </w:rPr>
              <w:t>, требует текущего и капитального ремонта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3A598CC" w14:textId="77777777" w:rsidR="009A0BA9" w:rsidRPr="00D51D97" w:rsidRDefault="009A0BA9" w:rsidP="009A0BA9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>
        <w:rPr>
          <w:bCs/>
          <w:u w:val="single"/>
        </w:rPr>
        <w:t>01</w:t>
      </w:r>
      <w:r w:rsidRPr="00D51D97">
        <w:rPr>
          <w:bCs/>
        </w:rPr>
        <w:t xml:space="preserve">» </w:t>
      </w:r>
      <w:r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>
        <w:rPr>
          <w:bCs/>
        </w:rPr>
        <w:t>9 ч. 00 мин. (московское время), время местное 13 час.00 мин.</w:t>
      </w:r>
    </w:p>
    <w:p w14:paraId="62E3B16F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541ADBAB" w14:textId="77777777" w:rsidR="009A0BA9" w:rsidRPr="00D40CCD" w:rsidRDefault="009A0BA9" w:rsidP="009A0BA9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56A21FD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  <w:u w:val="single"/>
        </w:rPr>
        <w:t>01</w:t>
      </w:r>
      <w:r w:rsidRPr="00D40CCD">
        <w:rPr>
          <w:bCs/>
        </w:rPr>
        <w:t xml:space="preserve">» </w:t>
      </w:r>
      <w:r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73A6ABD7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5C1B5B81" w14:textId="77777777" w:rsidR="009A0BA9" w:rsidRPr="00D40CCD" w:rsidRDefault="009A0BA9" w:rsidP="009A0BA9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0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lastRenderedPageBreak/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1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</w:t>
      </w:r>
      <w:r w:rsidRPr="00D40CCD">
        <w:rPr>
          <w:rFonts w:eastAsia="Calibri"/>
          <w:bCs/>
        </w:rPr>
        <w:lastRenderedPageBreak/>
        <w:t>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6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lastRenderedPageBreak/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2E2EFE33" w14:textId="5D5F010A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(приложение 1 к </w:t>
      </w:r>
      <w:r w:rsidR="002F1D84">
        <w:t>аукционной документации</w:t>
      </w:r>
      <w:r>
        <w:t xml:space="preserve">) заключается в форме электронного документа </w:t>
      </w:r>
    </w:p>
    <w:p w14:paraId="6E715224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79FA417E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697C0041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14:paraId="00B7E92C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14:paraId="4A115735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14:paraId="17F494BF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14:paraId="1AAE712A" w14:textId="3FB182D2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</w:t>
      </w:r>
      <w:r w:rsidRPr="00D40CCD">
        <w:rPr>
          <w:lang w:eastAsia="en-US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17893CE0" w14:textId="58F46851" w:rsidR="00E52089" w:rsidRDefault="00E52089" w:rsidP="00E52089">
      <w:pPr>
        <w:pStyle w:val="31"/>
        <w:spacing w:after="0"/>
        <w:ind w:left="0"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2C6CE971" w14:textId="77777777" w:rsidR="00E52089" w:rsidRPr="00D40CCD" w:rsidRDefault="00E52089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3C812FDC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315F146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54460721" w14:textId="193A7541" w:rsidR="009A4E06" w:rsidRPr="00D40CCD" w:rsidRDefault="009A4E06" w:rsidP="00E92FB4">
      <w:pPr>
        <w:ind w:firstLine="709"/>
        <w:jc w:val="both"/>
        <w:rPr>
          <w:rFonts w:eastAsia="Calibri"/>
        </w:rPr>
      </w:pPr>
      <w:r>
        <w:t>Факт оплаты имущества подтверждается выпиской со счета, указанного в договоре купли-продажи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37A188E" w:rsidR="00E92FB4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2F6D9553" w14:textId="77777777" w:rsidR="0021385B" w:rsidRDefault="0021385B" w:rsidP="0021385B">
      <w:pPr>
        <w:suppressAutoHyphens/>
        <w:spacing w:after="120"/>
        <w:jc w:val="center"/>
        <w:rPr>
          <w:b/>
          <w:lang w:eastAsia="ar-SA"/>
        </w:rPr>
      </w:pPr>
    </w:p>
    <w:p w14:paraId="0F09FFC8" w14:textId="77777777" w:rsidR="009A4E06" w:rsidRPr="00D40CCD" w:rsidRDefault="009A4E06" w:rsidP="00E92FB4">
      <w:pPr>
        <w:suppressAutoHyphens/>
        <w:ind w:firstLine="567"/>
        <w:jc w:val="both"/>
        <w:rPr>
          <w:lang w:eastAsia="ar-SA"/>
        </w:rPr>
      </w:pP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3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6741561"/>
      <w:bookmarkStart w:id="55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4"/>
      <w:bookmarkEnd w:id="55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6" w:name="_Toc76741562"/>
      <w:bookmarkStart w:id="57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6"/>
      <w:bookmarkEnd w:id="57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243769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52089">
        <w:rPr>
          <w:lang w:eastAsia="ar-SA"/>
        </w:rPr>
        <w:t>4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23A23EC9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52089">
        <w:t>4</w:t>
      </w:r>
      <w:r w:rsidRPr="00D40CCD">
        <w:t>г. (протокол об итогах торгов от «____»______202</w:t>
      </w:r>
      <w:r w:rsidR="00E52089">
        <w:t>4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6F3F4E">
        <w:tc>
          <w:tcPr>
            <w:tcW w:w="9707" w:type="dxa"/>
            <w:shd w:val="clear" w:color="auto" w:fill="auto"/>
          </w:tcPr>
          <w:p w14:paraId="58040A3D" w14:textId="61516C07" w:rsidR="009A57A4" w:rsidRPr="00B7504F" w:rsidRDefault="00B7504F" w:rsidP="00B7504F">
            <w:pPr>
              <w:ind w:firstLine="567"/>
              <w:jc w:val="both"/>
            </w:pPr>
            <w:r>
              <w:rPr>
                <w:szCs w:val="26"/>
              </w:rPr>
              <w:t>Судно БСП-20 (паром) идентификационный номер Е-1-0315, дата регистрации судна 25.05.2001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r w:rsidRPr="00933910">
              <w:rPr>
                <w:rFonts w:ascii="TimesNewRomanPSMT" w:hAnsi="TimesNewRomanPSMT"/>
                <w:color w:val="000000"/>
              </w:rPr>
              <w:t>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</w:tr>
    </w:tbl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5DBD959F" w:rsidR="00C447DB" w:rsidRDefault="00E92FB4" w:rsidP="004C0C4C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71E73C1C" w14:textId="20BF12DE" w:rsidR="00392397" w:rsidRDefault="000C6397" w:rsidP="0006345C">
      <w:pPr>
        <w:widowControl w:val="0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Год  и место постройки судна 1993/Енисейск, материал корпуса: сталь. Габаритные размеры судна: длина 38,0 м, ширина 8,07 м, осадка в полном грузу 1,07 м, осадка порожнем 0,55 м.</w:t>
      </w:r>
    </w:p>
    <w:p w14:paraId="4302C7DC" w14:textId="37B3506D" w:rsidR="0006345C" w:rsidRPr="00392397" w:rsidRDefault="00E92FB4" w:rsidP="00392397">
      <w:pPr>
        <w:widowControl w:val="0"/>
        <w:ind w:firstLine="709"/>
        <w:jc w:val="both"/>
      </w:pPr>
      <w:r w:rsidRPr="00392397">
        <w:t xml:space="preserve">Имущество принадлежит муниципальному образованию Богучанский район на праве собственности, </w:t>
      </w:r>
      <w:r w:rsidR="00392397" w:rsidRPr="00392397">
        <w:t xml:space="preserve">от имени которго выступает Управление муниципальной собственностью Богучанского района, </w:t>
      </w:r>
      <w:r w:rsidRPr="00392397">
        <w:t>что подтверждается</w:t>
      </w:r>
      <w:r w:rsidR="000923AB" w:rsidRPr="00392397">
        <w:t>:</w:t>
      </w:r>
      <w:r w:rsidR="00392397" w:rsidRPr="00392397">
        <w:rPr>
          <w:rFonts w:ascii="TimesNewRomanPSMT" w:hAnsi="TimesNewRomanPSMT"/>
          <w:color w:val="000000"/>
        </w:rPr>
        <w:t>свидетельством о праве собственности на судно от 25.05.2001 серии РТ</w:t>
      </w:r>
      <w:r w:rsidR="00392397">
        <w:rPr>
          <w:rFonts w:ascii="TimesNewRomanPSMT" w:hAnsi="TimesNewRomanPSMT"/>
          <w:color w:val="000000"/>
        </w:rPr>
        <w:t>-</w:t>
      </w:r>
      <w:r w:rsidR="00392397">
        <w:rPr>
          <w:rFonts w:ascii="TimesNewRomanPSMT" w:hAnsi="TimesNewRomanPSMT"/>
          <w:color w:val="000000"/>
          <w:lang w:val="en-US"/>
        </w:rPr>
        <w:t>II</w:t>
      </w:r>
      <w:r w:rsidR="00392397" w:rsidRPr="00392397">
        <w:rPr>
          <w:rFonts w:ascii="TimesNewRomanPSMT" w:hAnsi="TimesNewRomanPSMT"/>
          <w:color w:val="000000"/>
        </w:rPr>
        <w:t xml:space="preserve"> </w:t>
      </w:r>
      <w:r w:rsidR="00392397">
        <w:rPr>
          <w:rFonts w:ascii="TimesNewRomanPSMT" w:hAnsi="TimesNewRomanPSMT"/>
          <w:color w:val="000000"/>
        </w:rPr>
        <w:t>№ 014247</w:t>
      </w:r>
      <w:r w:rsidR="001A7948">
        <w:rPr>
          <w:rFonts w:ascii="TimesNewRomanPSMT" w:hAnsi="TimesNewRomanPSMT"/>
          <w:color w:val="000000"/>
        </w:rPr>
        <w:t>, и выпиской из Государственного судового реестра от 15.03.2023 исх № 83-2023.</w:t>
      </w:r>
    </w:p>
    <w:p w14:paraId="5DB6849D" w14:textId="7BFDD7F0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66A78F19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52089">
        <w:t>4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41FDE8BE" w14:textId="77777777" w:rsidR="0006345C" w:rsidRPr="00D40CCD" w:rsidRDefault="0006345C" w:rsidP="0006345C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</w:t>
      </w:r>
      <w:r>
        <w:t xml:space="preserve"> </w:t>
      </w:r>
      <w:r w:rsidRPr="00D40CCD">
        <w:t>1</w:t>
      </w:r>
      <w:r>
        <w:t xml:space="preserve"> </w:t>
      </w:r>
      <w:r w:rsidRPr="00D40CCD">
        <w:t>14</w:t>
      </w:r>
      <w:r>
        <w:t xml:space="preserve"> 01050 </w:t>
      </w:r>
      <w:r w:rsidRPr="00D40CCD">
        <w:t>05</w:t>
      </w:r>
      <w:r>
        <w:t xml:space="preserve"> 0</w:t>
      </w:r>
      <w:r w:rsidRPr="00D40CCD">
        <w:t>000</w:t>
      </w:r>
      <w:r>
        <w:t xml:space="preserve"> </w:t>
      </w:r>
      <w:r w:rsidRPr="00D40CCD">
        <w:t>410,</w:t>
      </w:r>
    </w:p>
    <w:p w14:paraId="44D6A042" w14:textId="77777777" w:rsidR="0006345C" w:rsidRPr="00D40CCD" w:rsidRDefault="0006345C" w:rsidP="0006345C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</w:t>
      </w:r>
      <w:r>
        <w:t>продажи</w:t>
      </w:r>
      <w:r w:rsidRPr="00D40CCD">
        <w:t xml:space="preserve"> </w:t>
      </w:r>
      <w:r>
        <w:t>квартир, находящих</w:t>
      </w:r>
      <w:r w:rsidRPr="00D40CCD">
        <w:t xml:space="preserve">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lastRenderedPageBreak/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lastRenderedPageBreak/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47C4E4F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837DA3">
        <w:t>4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8827C6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837DA3">
        <w:t>4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1E5AB213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837DA3">
        <w:t>4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27024E84" w14:textId="5C684F21" w:rsidR="000923AB" w:rsidRPr="00B7504F" w:rsidRDefault="00B7504F" w:rsidP="00B7504F">
            <w:pPr>
              <w:ind w:firstLine="567"/>
              <w:jc w:val="both"/>
            </w:pPr>
            <w:r>
              <w:rPr>
                <w:szCs w:val="26"/>
              </w:rPr>
              <w:t>Судно БСП-20 (паром) идентификационный номер Е-1-0315, дата регистрации судна 25.05.2001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r w:rsidRPr="00933910">
              <w:rPr>
                <w:rFonts w:ascii="TimesNewRomanPSMT" w:hAnsi="TimesNewRomanPSMT"/>
                <w:color w:val="000000"/>
              </w:rPr>
              <w:t>Номер РРР 222908, Тип и назначение судна: баржа, переоборудованная в паром для перевозки гусеничной и колесной техники; паром; вместимость валовая 320 м3, установленная грузоподъемность 200 т, пассажировместимость: 15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</w:tr>
    </w:tbl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536D078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837DA3">
        <w:rPr>
          <w:rFonts w:ascii="Times New Roman" w:hAnsi="Times New Roman" w:cs="Times New Roman"/>
          <w:b w:val="0"/>
        </w:rPr>
        <w:t>4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1" w:name="_Toc77257506"/>
      <w:r w:rsidR="00E92FB4" w:rsidRPr="00D40CCD">
        <w:lastRenderedPageBreak/>
        <w:t>Приложение 2</w:t>
      </w:r>
      <w:bookmarkEnd w:id="61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6741565"/>
      <w:bookmarkStart w:id="63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2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3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6021C53D" w14:textId="77777777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 xml:space="preserve">Лот № 1 </w:t>
      </w:r>
    </w:p>
    <w:p w14:paraId="0A1AFF2D" w14:textId="77777777" w:rsidR="00B7504F" w:rsidRPr="000437AF" w:rsidRDefault="00B7504F" w:rsidP="00B7504F">
      <w:pPr>
        <w:ind w:firstLine="567"/>
        <w:jc w:val="both"/>
      </w:pPr>
      <w:r>
        <w:rPr>
          <w:szCs w:val="26"/>
        </w:rPr>
        <w:t>Судно БСП-20 (паром) идентификационный номер Е-1-0315, дата регистрации судна 25.05.2001</w:t>
      </w:r>
      <w:r>
        <w:rPr>
          <w:rFonts w:ascii="TimesNewRomanPSMT" w:hAnsi="TimesNewRomanPSMT"/>
          <w:color w:val="000000"/>
        </w:rPr>
        <w:t xml:space="preserve">. </w:t>
      </w:r>
      <w:r w:rsidRPr="00933910">
        <w:rPr>
          <w:rFonts w:ascii="TimesNewRomanPSMT" w:hAnsi="TimesNewRomanPSMT"/>
          <w:color w:val="000000"/>
        </w:rPr>
        <w:t xml:space="preserve">Номер РРР 222908, Тип и назначение судна: баржа, переоборудованная в паром </w:t>
      </w:r>
      <w:r w:rsidRPr="00933910">
        <w:rPr>
          <w:rFonts w:ascii="TimesNewRomanPSMT" w:hAnsi="TimesNewRomanPSMT"/>
          <w:color w:val="000000"/>
        </w:rPr>
        <w:lastRenderedPageBreak/>
        <w:t>для перевозки гусеничной и колесной техники; паром; вместимость валовая 320 м3, установленная грузоподъемность 200 т, пассажировместимость: 15</w:t>
      </w:r>
      <w:r>
        <w:rPr>
          <w:rFonts w:ascii="TimesNewRomanPSMT" w:hAnsi="TimesNewRomanPSMT"/>
          <w:color w:val="000000"/>
        </w:rPr>
        <w:t xml:space="preserve">. </w:t>
      </w:r>
    </w:p>
    <w:p w14:paraId="1C804CA0" w14:textId="632B2AEF" w:rsidR="000923AB" w:rsidRDefault="000923AB" w:rsidP="000923AB">
      <w:pPr>
        <w:pStyle w:val="a9"/>
        <w:spacing w:after="0"/>
        <w:jc w:val="center"/>
      </w:pPr>
      <w:r>
        <w:t>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</w:t>
      </w:r>
      <w:r w:rsidRPr="00D40CCD">
        <w:lastRenderedPageBreak/>
        <w:t>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footerReference w:type="default" r:id="rId2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672227" w:rsidRDefault="00672227" w:rsidP="00E0690B">
      <w:r>
        <w:separator/>
      </w:r>
    </w:p>
  </w:endnote>
  <w:endnote w:type="continuationSeparator" w:id="0">
    <w:p w14:paraId="1BC140A6" w14:textId="77777777" w:rsidR="00672227" w:rsidRDefault="00672227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188E88A6" w:rsidR="00672227" w:rsidRDefault="006722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672227" w:rsidRDefault="00672227" w:rsidP="00E0690B">
      <w:r>
        <w:separator/>
      </w:r>
    </w:p>
  </w:footnote>
  <w:footnote w:type="continuationSeparator" w:id="0">
    <w:p w14:paraId="5FC76BAF" w14:textId="77777777" w:rsidR="00672227" w:rsidRDefault="00672227" w:rsidP="00E0690B">
      <w:r>
        <w:continuationSeparator/>
      </w:r>
    </w:p>
  </w:footnote>
  <w:footnote w:id="1">
    <w:p w14:paraId="7BF9DEEA" w14:textId="77777777" w:rsidR="00672227" w:rsidRPr="000F1D3E" w:rsidRDefault="00672227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345C"/>
    <w:rsid w:val="00064614"/>
    <w:rsid w:val="000705EF"/>
    <w:rsid w:val="00077966"/>
    <w:rsid w:val="00077C12"/>
    <w:rsid w:val="000850ED"/>
    <w:rsid w:val="000923AB"/>
    <w:rsid w:val="000A3CBC"/>
    <w:rsid w:val="000A44B7"/>
    <w:rsid w:val="000A5BBF"/>
    <w:rsid w:val="000B2F8C"/>
    <w:rsid w:val="000B4EC5"/>
    <w:rsid w:val="000C0A5D"/>
    <w:rsid w:val="000C20F7"/>
    <w:rsid w:val="000C639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31E8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A7948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03EDF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92397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1EA8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02B7"/>
    <w:rsid w:val="00653313"/>
    <w:rsid w:val="00662270"/>
    <w:rsid w:val="006644D6"/>
    <w:rsid w:val="00672227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5F36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910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A4A21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04F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CF4970"/>
    <w:rsid w:val="00D01D59"/>
    <w:rsid w:val="00D03D86"/>
    <w:rsid w:val="00D1537C"/>
    <w:rsid w:val="00D274DD"/>
    <w:rsid w:val="00D27F47"/>
    <w:rsid w:val="00D37B52"/>
    <w:rsid w:val="00D4048D"/>
    <w:rsid w:val="00D40A3E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0E92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25EE8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75F2F"/>
    <w:rsid w:val="00E81BA3"/>
    <w:rsid w:val="00E84541"/>
    <w:rsid w:val="00E84E25"/>
    <w:rsid w:val="00E92FB4"/>
    <w:rsid w:val="00E95DFD"/>
    <w:rsid w:val="00E95F02"/>
    <w:rsid w:val="00E962E0"/>
    <w:rsid w:val="00E96663"/>
    <w:rsid w:val="00E97ADA"/>
    <w:rsid w:val="00EA1F78"/>
    <w:rsid w:val="00EA32B0"/>
    <w:rsid w:val="00EB3C4E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0B41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67E132FABCA80E5D8E89BBA81F5C773224245EE3648859B1788C14793711A0B1681896E1FFD4DrCB3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www.boguchansky-raion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2770;fld=134;dst=1010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http://utp.sberbank-ast.ru/A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2D69-1994-4502-A3AA-8CAC71BC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10293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2024-01-31T03:13:00Z</dcterms:created>
  <dcterms:modified xsi:type="dcterms:W3CDTF">2024-01-31T03:13:00Z</dcterms:modified>
</cp:coreProperties>
</file>