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177A66" w:rsidRPr="00177A66" w:rsidTr="00AB4711">
        <w:trPr>
          <w:trHeight w:val="735"/>
          <w:tblCellSpacing w:w="0" w:type="dxa"/>
        </w:trPr>
        <w:tc>
          <w:tcPr>
            <w:tcW w:w="5000" w:type="pct"/>
            <w:vAlign w:val="center"/>
            <w:hideMark/>
          </w:tcPr>
          <w:p w:rsidR="00177A66" w:rsidRPr="008C012D" w:rsidRDefault="00177A66" w:rsidP="00AB4711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 xml:space="preserve">Мониторинг и оценка качества управления муниципальными финансами в </w:t>
            </w:r>
            <w:r w:rsidR="00AB4711" w:rsidRPr="008C012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поселениях Богучанского района</w:t>
            </w:r>
          </w:p>
          <w:p w:rsidR="00AB4711" w:rsidRPr="00720D78" w:rsidRDefault="00AB4711" w:rsidP="00AB4711">
            <w:pPr>
              <w:spacing w:after="126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999999"/>
                <w:sz w:val="28"/>
                <w:szCs w:val="28"/>
                <w:lang w:eastAsia="ru-RU"/>
              </w:rPr>
            </w:pPr>
          </w:p>
        </w:tc>
      </w:tr>
      <w:tr w:rsidR="00177A66" w:rsidRPr="00177A66" w:rsidTr="00AB47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77A66" w:rsidRPr="00720D78" w:rsidRDefault="00177A66" w:rsidP="00177A6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A66" w:rsidRPr="00720D78" w:rsidRDefault="00A21B65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201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финансов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управлением администрации Богучанского района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проводится</w:t>
            </w:r>
            <w:proofErr w:type="gramEnd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и оценка качества управления муниципальными финансами в 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поселениях Богучанского района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7A66" w:rsidRPr="00720D78" w:rsidRDefault="00EF21D3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остановления</w:t>
            </w:r>
            <w:proofErr w:type="gram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Богучанского района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12.02.2018 № 153-п</w:t>
            </w:r>
            <w:r w:rsidR="00177A66" w:rsidRPr="00720D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качество управления муниципальными финансами оценивается по трем группам индикаторов: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Соблюдение требований Бюджетного кодекса Российской Федерации.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Состояние нормативной правовой базы.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Качество осуществления бюджетного процесса.</w:t>
            </w:r>
          </w:p>
          <w:p w:rsidR="00177A66" w:rsidRPr="00720D78" w:rsidRDefault="00720D78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муниципальными финансами: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41"/>
              <w:gridCol w:w="7030"/>
            </w:tblGrid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Степень качества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Условия присвоения Степени качества</w:t>
                  </w: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1. Значения всех индикаторов соблюдения требований Бюджетного </w:t>
                  </w:r>
                  <w:hyperlink r:id="rId4" w:history="1">
                    <w:r w:rsidRPr="00720D78">
                      <w:rPr>
                        <w:sz w:val="28"/>
                        <w:szCs w:val="28"/>
                      </w:rPr>
                      <w:t>кодекса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Российской Федерации (</w:t>
                  </w:r>
                  <w:hyperlink w:anchor="P129" w:history="1">
                    <w:r w:rsidRPr="00720D78">
                      <w:rPr>
                        <w:sz w:val="28"/>
                        <w:szCs w:val="28"/>
                      </w:rPr>
                      <w:t>БК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316" w:history="1">
                    <w:r w:rsidRPr="00720D78">
                      <w:rPr>
                        <w:sz w:val="28"/>
                        <w:szCs w:val="28"/>
                      </w:rPr>
                      <w:t>БК5</w:t>
                    </w:r>
                  </w:hyperlink>
                  <w:r w:rsidRPr="00720D78">
                    <w:rPr>
                      <w:sz w:val="28"/>
                      <w:szCs w:val="28"/>
                    </w:rPr>
                    <w:t>)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2. Приняты и действуют: 2 муниципальных правовых акта  поселений, соответствующих индикаторам </w:t>
                  </w:r>
                  <w:hyperlink w:anchor="P326" w:history="1">
                    <w:r w:rsidRPr="00720D78">
                      <w:rPr>
                        <w:sz w:val="28"/>
                        <w:szCs w:val="28"/>
                      </w:rPr>
                      <w:t>МПА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400" w:history="1">
                    <w:r w:rsidRPr="00720D78">
                      <w:rPr>
                        <w:sz w:val="28"/>
                        <w:szCs w:val="28"/>
                      </w:rPr>
                      <w:t>МПА2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3. Значения не менее:  12 из 14 индикаторов </w:t>
                  </w:r>
                  <w:hyperlink w:anchor="P410" w:history="1">
                    <w:r w:rsidRPr="00720D78">
                      <w:rPr>
                        <w:sz w:val="28"/>
                        <w:szCs w:val="28"/>
                      </w:rPr>
                      <w:t>ОБП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774" w:history="1">
                    <w:r w:rsidRPr="00720D78">
                      <w:rPr>
                        <w:sz w:val="28"/>
                        <w:szCs w:val="28"/>
                      </w:rPr>
                      <w:t>ОБП14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1. Значения всех индикаторов соблюдения требований Бюджетного </w:t>
                  </w:r>
                  <w:hyperlink r:id="rId5" w:history="1">
                    <w:r w:rsidRPr="00720D78">
                      <w:rPr>
                        <w:sz w:val="28"/>
                        <w:szCs w:val="28"/>
                      </w:rPr>
                      <w:t>кодекса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Российской Федерации (</w:t>
                  </w:r>
                  <w:hyperlink w:anchor="P129" w:history="1">
                    <w:r w:rsidRPr="00720D78">
                      <w:rPr>
                        <w:sz w:val="28"/>
                        <w:szCs w:val="28"/>
                      </w:rPr>
                      <w:t>БК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316" w:history="1">
                    <w:r w:rsidRPr="00720D78">
                      <w:rPr>
                        <w:sz w:val="28"/>
                        <w:szCs w:val="28"/>
                      </w:rPr>
                      <w:t>БК5</w:t>
                    </w:r>
                  </w:hyperlink>
                  <w:r w:rsidRPr="00720D78">
                    <w:rPr>
                      <w:sz w:val="28"/>
                      <w:szCs w:val="28"/>
                    </w:rPr>
                    <w:t>)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2. Приняты и действуют: 2 муниципальных правовых акта поселений района, соответствующих индикаторам </w:t>
                  </w:r>
                  <w:hyperlink w:anchor="P326" w:history="1">
                    <w:r w:rsidRPr="00720D78">
                      <w:rPr>
                        <w:sz w:val="28"/>
                        <w:szCs w:val="28"/>
                      </w:rPr>
                      <w:t>МПА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400" w:history="1">
                    <w:r w:rsidRPr="00720D78">
                      <w:rPr>
                        <w:sz w:val="28"/>
                        <w:szCs w:val="28"/>
                      </w:rPr>
                      <w:t>МПА2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согласно приложению N 1 к настоящему </w:t>
                  </w:r>
                  <w:r w:rsidRPr="00720D78">
                    <w:rPr>
                      <w:sz w:val="28"/>
                      <w:szCs w:val="28"/>
                    </w:rPr>
                    <w:lastRenderedPageBreak/>
                    <w:t>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3. Значения не менее:  8 из 14 индикаторов </w:t>
                  </w:r>
                  <w:hyperlink w:anchor="P410" w:history="1">
                    <w:r w:rsidRPr="00720D78">
                      <w:rPr>
                        <w:sz w:val="28"/>
                        <w:szCs w:val="28"/>
                      </w:rPr>
                      <w:t>ОБП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774" w:history="1">
                    <w:r w:rsidRPr="00720D78">
                      <w:rPr>
                        <w:sz w:val="28"/>
                        <w:szCs w:val="28"/>
                      </w:rPr>
                      <w:t>ОБП14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lastRenderedPageBreak/>
                    <w:t>III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Муниципальное образование не соответствует условиям присвоения I и II Степени качества</w:t>
                  </w:r>
                </w:p>
              </w:tc>
            </w:tr>
          </w:tbl>
          <w:p w:rsidR="00720D78" w:rsidRPr="00720D78" w:rsidRDefault="00720D78" w:rsidP="00720D7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20D78" w:rsidRPr="00720D78" w:rsidRDefault="00720D78" w:rsidP="00720D78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720D78">
              <w:rPr>
                <w:sz w:val="28"/>
                <w:szCs w:val="28"/>
              </w:rPr>
              <w:t xml:space="preserve"> По результатам мониторинга и оценки качества управления муниципальными финансами в муниципальных образованиях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      </w:r>
          </w:p>
          <w:p w:rsidR="00177A66" w:rsidRPr="00720D78" w:rsidRDefault="00177A66" w:rsidP="00177A6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B65" w:rsidRPr="00177A66" w:rsidTr="00AB4711">
        <w:trPr>
          <w:tblCellSpacing w:w="0" w:type="dxa"/>
        </w:trPr>
        <w:tc>
          <w:tcPr>
            <w:tcW w:w="5000" w:type="pct"/>
            <w:vAlign w:val="center"/>
          </w:tcPr>
          <w:p w:rsidR="00A21B65" w:rsidRPr="00AB4711" w:rsidRDefault="00A21B65" w:rsidP="00177A6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615" w:rsidRDefault="00183615"/>
    <w:sectPr w:rsidR="00183615" w:rsidSect="0018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77A66"/>
    <w:rsid w:val="00177A66"/>
    <w:rsid w:val="00183615"/>
    <w:rsid w:val="00206BB8"/>
    <w:rsid w:val="002D6613"/>
    <w:rsid w:val="0034290D"/>
    <w:rsid w:val="004858A3"/>
    <w:rsid w:val="00720D78"/>
    <w:rsid w:val="008C012D"/>
    <w:rsid w:val="00916020"/>
    <w:rsid w:val="00A21B65"/>
    <w:rsid w:val="00AB4711"/>
    <w:rsid w:val="00AC630C"/>
    <w:rsid w:val="00B64856"/>
    <w:rsid w:val="00E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A66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unhideWhenUsed/>
    <w:rsid w:val="00177A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0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3FE5A732F2D0407D001556636069B621CE91530339548BAA5B1429330OEH" TargetMode="External"/><Relationship Id="rId4" Type="http://schemas.openxmlformats.org/officeDocument/2006/relationships/hyperlink" Target="consultantplus://offline/ref=11E3FE5A732F2D0407D001556636069B621CE91530339548BAA5B1429330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10</cp:revision>
  <dcterms:created xsi:type="dcterms:W3CDTF">2018-04-24T05:55:00Z</dcterms:created>
  <dcterms:modified xsi:type="dcterms:W3CDTF">2018-04-25T03:13:00Z</dcterms:modified>
</cp:coreProperties>
</file>