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B" w:rsidRPr="00F731A8" w:rsidRDefault="000A78EB" w:rsidP="000A78EB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8EB" w:rsidRPr="001478D1" w:rsidRDefault="000A78EB" w:rsidP="000A78E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78D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2642235</wp:posOffset>
            </wp:positionH>
            <wp:positionV relativeFrom="paragraph">
              <wp:posOffset>-179070</wp:posOffset>
            </wp:positionV>
            <wp:extent cx="543560" cy="678180"/>
            <wp:effectExtent l="19050" t="0" r="8890" b="0"/>
            <wp:wrapNone/>
            <wp:docPr id="24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26.04.2022                            с. Богучаны                                  № 345-п</w:t>
      </w: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7,43,47 Устава Богучанского района Красноярского края ПОСТАНОВЛЯЮ: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1. Внести изменения в постановление   администрации Богучанского района от 01.11.2013 № 1391-п 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(далее – Постановление) следующего содержания: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1.1. Приложение к постановлению администрации Богучанского района от 01.11.2013 № 1391-п «Муниципальная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 к настоящему постановлению;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1.2. Приложение № 1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основные меры правового регулирования в сфере жилищно-коммунального хозяйства, направленные на достижение цели  и (или) конечных результатов программы читать в новой редакции, согласно приложению № 2 к настоящему постановлению;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1.3.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распределение планируемых расходов за счёт средств бюджета по мероприятиям и подпрограммам  муниципальной программы читать в новой редакции, согласно приложению № 3 к настоящему постановлению;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3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ресурсное обеспечение и прогнозная оценка расходов на реализацию целей муниципальной программы Богучанского района с учётом источников </w:t>
      </w:r>
      <w:r w:rsidRPr="000A78E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финансирования, в том числе по уровням бюджетной системы читать в новой редакции, согласно приложению № 4 к настоящему постановлению;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         1.5.Приложение № 3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перечень объектов капитального строительства (за счёт всех источников финансирования) читать в новой редакции, согласно приложению № 5 к настоящему постановлению;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          1.6. Приложение № 5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«Создание условий для безубыточной деятельности организаций жилищно-коммунального комплекса Богучанского района», реализуемой в рамках 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6 к настоящему постановлению;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          1.7. Приложение № 2 к подпрограмме «Создание условий для безубыточной деятельности организаций жилищно-коммунального комплекса Богучанского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7 к настоящему постановлению;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          1.8. Приложение № 6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«Организация проведения капитального ремонта общего имущества в многоквартирных домах, расположенных на территории Богучанского района», реализуемой в рамках 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8 к настоящему постановлению;</w:t>
      </w:r>
    </w:p>
    <w:p w:rsidR="000A78EB" w:rsidRPr="000A78EB" w:rsidRDefault="000A78EB" w:rsidP="000A78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          1.9. Приложение № 2 к подпрограмме «Организация проведения капитального ремонта общего имущества в многоквартирных домах, расположенных на территории Богучанского района»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9 к настоящему постановлению;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          1.10. Приложение № 8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подпрограмма «Реконструкция и капитальный ремонт объектов коммунальной инфраструктуры муниципального образования Богучанский район», реализуемой в рамках  муниципальной программы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10 к настоящему постановлению;</w:t>
      </w:r>
    </w:p>
    <w:p w:rsidR="000A78EB" w:rsidRPr="000A78EB" w:rsidRDefault="000A78EB" w:rsidP="000A78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1.11. Приложение № 2 к подпрограмме «Реконструкция и капитальный ремонт объектов коммунальной инфраструктуры муниципального образования Богучанский район» перечень мероприятий подпрограммы с указанием объёма средств на их реализацию и ожидаемых результатов читать в новой редакции, согласно приложению № 11 к настоящему постановлению;</w:t>
      </w:r>
    </w:p>
    <w:p w:rsidR="000A78EB" w:rsidRPr="000A78EB" w:rsidRDefault="000A78EB" w:rsidP="000A78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          1.12. Приложение №1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цели, целевые показатели, задачи, показатели результативности (показатели развития отрасли, вида экономической деятельности) читать в новой редакции, согласно приложению № 12 к настоящему постановлению.</w:t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          2. Контроль за исполнением настоящего постановления возложить на  заместителя Главы Богучанского района С.И. Нохрина.                 </w:t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0A78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опубликования в Официальном вестнике Богучанского района</w:t>
      </w:r>
      <w:r w:rsidRPr="000A78E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78EB" w:rsidRPr="000A78EB" w:rsidRDefault="000A78EB" w:rsidP="000A78E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И.о. Главы</w:t>
      </w:r>
    </w:p>
    <w:p w:rsidR="000A78EB" w:rsidRPr="000A78EB" w:rsidRDefault="000A78EB" w:rsidP="000A78E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A78EB">
        <w:rPr>
          <w:rFonts w:ascii="Arial" w:eastAsia="Times New Roman" w:hAnsi="Arial" w:cs="Arial"/>
          <w:sz w:val="26"/>
          <w:szCs w:val="26"/>
          <w:lang w:eastAsia="ru-RU"/>
        </w:rPr>
        <w:t>Богучанского района                                                       В.М. Любим</w:t>
      </w:r>
    </w:p>
    <w:p w:rsidR="000A78EB" w:rsidRPr="000A78EB" w:rsidRDefault="000A78EB" w:rsidP="000A78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0A78E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Приложение №1 к постановлению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администрации Богучанского района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от 26.04.2022 № 345-п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Приложение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    к постановлению администрации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    Богучанского района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    от  01.11.2013 № 1391-п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«Реформирование и модернизация жилищно-коммунального хозяйства и повышение энергетической эффективности»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Таежнинского сельсовета;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</w:rPr>
              <w:t>Финансовое управление администрации Богучанского района;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0A78EB" w:rsidRPr="000A78EB" w:rsidRDefault="000A78EB" w:rsidP="00D22CC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и модернизация объектов коммунальной инфраструктуры»;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2.«Создание условий для безубыточной деятельности организаций жилищно-коммунального комплекса Богучанского района»;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3.«Организация проведения капитального ремонта общего имущества в многоквартирных домах, расположенных на территории  Богучанского района»;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4.«Энергосбережение и повышение энергетической эффективности на территории Богучанского района»;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5.«Реконструкция и капитальный ремонт объектов коммунальной инфраструктуры муниципального образования Богучанский район»;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6.«Обращение с отходами на территории Богучанского района», с 2021 года исключена из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программы;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7.«”Чистая вода” на территории муниципального образования Богучанский район»;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8.«Развитие информационного общества Богучанского района», исключена из программы.</w:t>
            </w: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Формирование целостной и эффективной системы управления энергосбережением и повышением энергетической эффективности;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      </w: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Содержание объектов коммунальной инфраструктуры района в надлежащем состоянии;</w:t>
            </w:r>
          </w:p>
          <w:p w:rsidR="000A78EB" w:rsidRPr="000A78EB" w:rsidRDefault="000A78EB" w:rsidP="00D22CC5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услуг;</w:t>
            </w:r>
          </w:p>
          <w:p w:rsidR="000A78EB" w:rsidRPr="000A78EB" w:rsidRDefault="000A78EB" w:rsidP="00D22CC5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жилищного фонда на территории Богучанского района, не признанного в установленном порядке аварийным и подлежащим сносу;</w:t>
            </w:r>
          </w:p>
          <w:p w:rsidR="000A78EB" w:rsidRPr="000A78EB" w:rsidRDefault="000A78EB" w:rsidP="00D22CC5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энергосбережения и энергоэффективности;</w:t>
            </w:r>
          </w:p>
          <w:p w:rsidR="000A78EB" w:rsidRPr="000A78EB" w:rsidRDefault="000A78EB" w:rsidP="00D22CC5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надежной эксплуатации объектов коммунальной инфраструктуры района;</w:t>
            </w:r>
          </w:p>
          <w:p w:rsidR="000A78EB" w:rsidRPr="000A78EB" w:rsidRDefault="000A78EB" w:rsidP="00D22CC5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0A78EB" w:rsidRPr="000A78EB" w:rsidRDefault="000A78EB" w:rsidP="00D22CC5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      </w:r>
          </w:p>
          <w:p w:rsidR="000A78EB" w:rsidRPr="000A78EB" w:rsidRDefault="000A78EB" w:rsidP="00D22CC5">
            <w:pPr>
              <w:numPr>
                <w:ilvl w:val="0"/>
                <w:numId w:val="20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услуг связи в малочисленных и труднодоступных населенных пунктах Богучанского района.</w:t>
            </w: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2014-2030 годы</w:t>
            </w: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 xml:space="preserve">     Перечень и динамика изменения целевых показателей представлены в приложении № 2 к паспорту муниципальной программы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Общий объем финансирования программы составляет:    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3 047 609 428,03 рублей, из них:</w:t>
            </w:r>
          </w:p>
          <w:p w:rsidR="000A78EB" w:rsidRPr="000A78EB" w:rsidRDefault="000A78EB" w:rsidP="00D22CC5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278 890 459,97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315 681 124,02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328 302 137,21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262 479 397,11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250 342 478,28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263 895 496,08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276 946 835,19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286 040 297,10 рублей,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280 446 615,07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252 292 294,00 рублей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252 292 294,00, в том числе: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44 094 000,00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44 094 000,00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0,00 рублей.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2 376 692 160,33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170 841 596,46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192 325 465,45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207 732 819,00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234 212 870,42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234 493 282,00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221 900 360,00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202 944 500,00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177 291 300,00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245 146 767,00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244 901 600,00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244 901 600,00 рублей.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446 790 267,7 рублей, из них:</w:t>
            </w:r>
          </w:p>
          <w:p w:rsidR="000A78EB" w:rsidRPr="000A78EB" w:rsidRDefault="000A78EB" w:rsidP="00D22CC5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48 015 863,51 рублей,</w:t>
            </w:r>
          </w:p>
          <w:p w:rsidR="000A78EB" w:rsidRPr="000A78EB" w:rsidRDefault="000A78EB" w:rsidP="00D22CC5">
            <w:pPr>
              <w:tabs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63 355 658,57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60 569 318,21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28 266 526,69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15 849 196,28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41 995 136,08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74 002 335,19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64 654 997,10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35 299 848,07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7 390 694,00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7 390 694,00 рублей.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 – 33 000,00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 –   33 000,00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 –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 –            0,00 рублей,</w:t>
            </w:r>
          </w:p>
          <w:p w:rsidR="000A78EB" w:rsidRPr="000A78EB" w:rsidRDefault="000A78EB" w:rsidP="00D22CC5">
            <w:pPr>
              <w:tabs>
                <w:tab w:val="left" w:pos="454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 –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0,00 рублей.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внебюджетные источники – 180 000 000,00 рублей, из них:</w:t>
            </w:r>
          </w:p>
          <w:p w:rsidR="000A78EB" w:rsidRPr="000A78EB" w:rsidRDefault="000A78EB" w:rsidP="00D22CC5">
            <w:pPr>
              <w:tabs>
                <w:tab w:val="left" w:pos="468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    60 000 000,00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2015 году –     60 000 000,00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    60 000 000,00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–   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 –  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2019 году  –  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 0,00 рублей,</w:t>
            </w:r>
          </w:p>
          <w:p w:rsidR="000A78EB" w:rsidRPr="000A78EB" w:rsidRDefault="000A78EB" w:rsidP="00D22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 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                  0,00 рублей.</w:t>
            </w:r>
          </w:p>
        </w:tc>
      </w:tr>
      <w:tr w:rsidR="000A78EB" w:rsidRPr="000A78EB" w:rsidTr="00D22CC5">
        <w:trPr>
          <w:trHeight w:val="20"/>
        </w:trPr>
        <w:tc>
          <w:tcPr>
            <w:tcW w:w="139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3603" w:type="pct"/>
          </w:tcPr>
          <w:p w:rsidR="000A78EB" w:rsidRPr="000A78EB" w:rsidRDefault="000A78EB" w:rsidP="00D22C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</w:p>
          <w:p w:rsidR="000A78EB" w:rsidRPr="000A78EB" w:rsidRDefault="000A78EB" w:rsidP="00D22C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Капитальные ремонты на территории Богучанского района</w:t>
            </w:r>
          </w:p>
          <w:p w:rsidR="000A78EB" w:rsidRPr="000A78EB" w:rsidRDefault="000A78EB" w:rsidP="00D22C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(см. приложение № 3 к паспорту)</w:t>
            </w:r>
          </w:p>
        </w:tc>
      </w:tr>
    </w:tbl>
    <w:p w:rsidR="000A78EB" w:rsidRPr="000A78EB" w:rsidRDefault="000A78EB" w:rsidP="000A78EB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0A78EB" w:rsidRPr="000A78EB" w:rsidRDefault="000A78EB" w:rsidP="000A78E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котельных, из них 19 теплоисточников мощностью менее 3 Гкал/ч (60 %),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26 %. Из общего количества установленных котлов в котельных коммунального комплекса только 35 %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сфере водоснабжения населения района основными источниками являются напорные и безнапорные подземные источники.</w:t>
      </w:r>
    </w:p>
    <w:p w:rsidR="000A78EB" w:rsidRPr="000A78EB" w:rsidRDefault="000A78EB" w:rsidP="000A7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51,38 % населения, нецентрализованными водоисточниками пользуется 48,62 % потребителей. Доля жителей, пользующихся привозной водой, составляет 11,0 %.  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ухудшению здоровья населения, способствует обострению социальной напряженности. Особенно остро стоит эта проблема в районе также в связи с тем, что подземные источники водоснабжения не соответствуют по органолептическим показателям (цветности, мутности, запаху, постороннему привкусу) и по содержанию вредных веществ требованиям СанПиНа 2.1.4.1074-01 «Питьевая вода. Гигиенические требования. Качество воды централизованных систем. Контроль качества». 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Значительная часть подземных вод, используемых водозаборными сооружениями, по количественному химическому составу гидрокарбонатные, с минерализацией 0,1-0,2 мг/дм</w:t>
      </w:r>
      <w:r w:rsidRPr="000A78E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. По усредненным данным результатов лабораторных исследований за 2010 – 2012 гг.  питьевая вода, подаваемая от артезианских скважин, содержит от 0,01 до 0,1 мг/дм3 общего железа, цветность до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12,2 град. до 26,3 град. что превышает норматив на 6,3 град.  Общая жесткость от 8 до 11,1 ммоль/дм</w:t>
      </w:r>
      <w:r w:rsidRPr="000A78E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.       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муниципальное образование Богучанский район водой обеспечивают: ГП «Центр развития коммунального комплекса», от водозаборных сооружений, которых в районе 96 единиц в 28 населенных пунктах (мощность </w:t>
      </w:r>
      <w:smartTag w:uri="urn:schemas-microsoft-com:office:smarttags" w:element="metricconverter">
        <w:smartTagPr>
          <w:attr w:name="ProductID" w:val="1879,17 м3"/>
        </w:smartTagPr>
        <w:r w:rsidRPr="000A78EB">
          <w:rPr>
            <w:rFonts w:ascii="Arial" w:eastAsia="Times New Roman" w:hAnsi="Arial" w:cs="Arial"/>
            <w:sz w:val="20"/>
            <w:szCs w:val="20"/>
            <w:lang w:eastAsia="ru-RU"/>
          </w:rPr>
          <w:t>1879,17 м</w:t>
        </w:r>
        <w:r w:rsidRPr="000A78EB">
          <w:rPr>
            <w:rFonts w:ascii="Arial" w:eastAsia="Times New Roman" w:hAnsi="Arial" w:cs="Arial"/>
            <w:sz w:val="20"/>
            <w:szCs w:val="20"/>
            <w:vertAlign w:val="superscript"/>
            <w:lang w:eastAsia="ru-RU"/>
          </w:rPr>
          <w:t>3</w:t>
        </w:r>
      </w:smartTag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в час). Из 96 водозаборных сооружений в районе –  84 рабочие, 8 резервные, 4 законсервированные. Скважины, расположенные в населенных пунктах, в местах плотной застройки, не обеспечены зонами санитарной охраны.  Источниками водоснабжения населения являются также частные колодцы и индивидуальные скважины, которые в большинстве случаях используются более 15 лет. Протяженность водопроводных  сетей 191,41 км. Центральным водоснабжением обеспечивается 10,77 тыс. чел. населения (потребность по  нормативу 383,13 тыс.м</w:t>
      </w:r>
      <w:r w:rsidRPr="000A78E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). Износ водопроводных сетей достигает  до 90 %, что также значительно снижает качество питьевой воды.</w:t>
      </w:r>
      <w:r w:rsidRPr="000A78E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водоотведения действующие на территории района очистные сооружения канализации не обеспечивают требуемой степени очистки сточных вод. Очистные сооружения канализации 1976 года приняты в эксплуатацию и требуют капитального ремонта. </w:t>
      </w:r>
    </w:p>
    <w:p w:rsidR="000A78EB" w:rsidRPr="000A78EB" w:rsidRDefault="000A78EB" w:rsidP="000A7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Гарантированное обеспечение населения Богучанского района питьевой водой, очистка сточных вод, охрана источников питьевого водоснабжения от загрязнения является одним из главных приоритетов социальной политики района.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энергией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 суммарной мощностью 490 кВт/ч, работающих на жидком топливе.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характеризуется большими потерями электроэнергии в распределительных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основной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реконструкции, модернизации и капитальным ремонтом таких объектов с применением энергосберегающих материалов и технологий.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Социальные проблемы, возникающие в сфере ЖКХ, связаны, прежде всего, с ценовой доступностью коммунальных услуг. Главным императивом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187,79 тыс.м</w:t>
      </w:r>
      <w:r w:rsidRPr="000A78E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– это 225 многоквартирных дома  (далее – МКД), без учета домов блокированной застройки, в том числе 5 МКД площадью 1,84 тыс.м</w:t>
      </w:r>
      <w:r w:rsidRPr="000A78E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2003г - 1984г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1983г - 1964г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1963г и более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0A78EB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Во-вторых, вышеуказанным Законом, в Жилищный кодекс РФ внесен раздел </w:t>
      </w:r>
      <w:r w:rsidRPr="000A78EB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Анализ потребления энергетических ресурсов в Богучанском районе показывает, что за последние годы произошло существенное изменение структуры тепловых и электрических нагрузок. Наблюдается значительный прирост потребления электроэнергии в бытовом секторе и промышленности.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Задача энергосбережения особенно актуальна в бюджетной сфере и жилищно-коммунальном хозяйстве. Значительная доля расходов муниципальных бюджетов приходится на энергопотребление.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Рост тарифов на тепловую и электрическую энергию опережает уровень инфляции, что приводит к повышению расходов бюджета района на энергообеспечение жилых домов, учреждений муниципальной бюджетной сферы, увеличению коммунальных платежей населения.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целом показатели энергопотребления в районе отражают общую тенденцию, сложившуюся в целом на территории Российской Федерации.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являются: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зданий,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ресурсов, в связи с отсутствие системы подготовки таких специалистов в муниципальных учреждениях, на предприятиях;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задач: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повышение энергетической эффективности экономики Богучанского района;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системах коммунальной инфраструктуры;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информационное обеспечение мероприятий по энергосбережению и повышению энергетической эффективности.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Еще 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0A78EB" w:rsidRPr="000A78EB" w:rsidRDefault="000A78EB" w:rsidP="000A78E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0A78EB" w:rsidRPr="000A78EB" w:rsidRDefault="000A78EB" w:rsidP="000A78E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0A78EB" w:rsidRPr="000A78EB" w:rsidRDefault="000A78EB" w:rsidP="000A78E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образующихся ТБО. Динамика образования ТБО свидетельствует об их постоянном росте.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0A78EB" w:rsidRPr="000A78EB" w:rsidRDefault="000A78EB" w:rsidP="000A78EB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Актуальным для жителей района остается вопрос обеспечения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районе действуют три оператора стационарной связи –  «Сибирьтелеком», «Альфаком» и ЗАО «Искра».  Компания «Сибирьтелеком» в рамках расширения и улучшения связи провела замену оборудования на цифровые АТС в ряде населенных пунктов. Организована работа четырех операторов сотовой связи - «Теле2», «Билайн», «МТС» и «Мегафон». Сотовой связью охвачено 26 населенных пунктов, т.е. 90 % от общего количества населенных пунктов района, за исключением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малочисленных и труднодоступных населенных пунктов Богучанского района.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района.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2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программы, прогноз развития жилищно-коммунального хозяйства Богучанского района  </w:t>
      </w:r>
    </w:p>
    <w:p w:rsidR="000A78EB" w:rsidRPr="000A78EB" w:rsidRDefault="000A78EB" w:rsidP="000A78E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Главной стратегической целью социально-экономического развития Богучанского района на долгосрочную перспективу является 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</w:pPr>
      <w:r w:rsidRPr="000A78EB">
        <w:rPr>
          <w:rFonts w:ascii="Arial" w:eastAsia="Times New Roman" w:hAnsi="Arial" w:cs="Arial"/>
          <w:sz w:val="20"/>
          <w:szCs w:val="20"/>
        </w:rPr>
        <w:t>Приоритеты социально-экономического развития Богучанского района в сфере жилищно-коммунального хозяйства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со С</w:t>
      </w:r>
      <w:r w:rsidRPr="000A78EB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 xml:space="preserve">тратегией социально-экономического развития Красноярского края до 2030 года, утвержденной постановлением  </w:t>
      </w:r>
      <w:r w:rsidRPr="000A78EB">
        <w:rPr>
          <w:rFonts w:ascii="Arial" w:eastAsia="Times New Roman" w:hAnsi="Arial" w:cs="Arial"/>
          <w:color w:val="3C3C3C"/>
          <w:spacing w:val="1"/>
          <w:sz w:val="20"/>
          <w:szCs w:val="20"/>
        </w:rPr>
        <w:br/>
      </w:r>
      <w:r w:rsidRPr="000A78EB">
        <w:rPr>
          <w:rFonts w:ascii="Arial" w:eastAsia="Times New Roman" w:hAnsi="Arial" w:cs="Arial"/>
          <w:spacing w:val="1"/>
          <w:sz w:val="20"/>
          <w:szCs w:val="20"/>
          <w:shd w:val="clear" w:color="auto" w:fill="FFFFFF"/>
        </w:rPr>
        <w:t>Правительством Красноярского края от 30 октября 2018 года N 647-п.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A78E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Первым приоритетом </w:t>
      </w:r>
      <w:r w:rsidRPr="000A78EB">
        <w:rPr>
          <w:rFonts w:ascii="Arial" w:eastAsia="Times New Roman" w:hAnsi="Arial" w:cs="Arial"/>
          <w:sz w:val="20"/>
          <w:szCs w:val="20"/>
        </w:rPr>
        <w:t>является улучшение качества жилищного фонда, повышение комфортности условий проживания.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A78EB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A78E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0A78E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A78EB">
        <w:rPr>
          <w:rFonts w:ascii="Arial" w:eastAsia="Times New Roman" w:hAnsi="Arial" w:cs="Arial"/>
          <w:sz w:val="20"/>
          <w:szCs w:val="20"/>
        </w:rPr>
        <w:t>является модернизация и повышение энергоэффективности объектов коммунального хозяйства.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A78EB">
        <w:rPr>
          <w:rFonts w:ascii="Arial" w:eastAsia="Times New Roman" w:hAnsi="Arial" w:cs="Arial"/>
          <w:sz w:val="20"/>
          <w:szCs w:val="20"/>
        </w:rPr>
        <w:t>Планируется реализовать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A78EB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Третьим приоритетом</w:t>
      </w:r>
      <w:r w:rsidRPr="000A78E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A78EB">
        <w:rPr>
          <w:rFonts w:ascii="Arial" w:eastAsia="Times New Roman" w:hAnsi="Arial" w:cs="Arial"/>
          <w:sz w:val="20"/>
          <w:szCs w:val="20"/>
        </w:rPr>
        <w:t>является развитие современной  информационной и телекоммуникационной инфраструктуры.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A78EB">
        <w:rPr>
          <w:rFonts w:ascii="Arial" w:eastAsia="Times New Roman" w:hAnsi="Arial" w:cs="Arial"/>
          <w:sz w:val="20"/>
          <w:szCs w:val="20"/>
        </w:rPr>
        <w:t xml:space="preserve">Планируется реализовать меры по обеспечению доступности телекоммуникационных услуг для граждан и организаций, оказываемых на основе информационно-телекоммуникационной инфраструктуры. </w:t>
      </w:r>
    </w:p>
    <w:p w:rsidR="000A78EB" w:rsidRPr="000A78EB" w:rsidRDefault="000A78EB" w:rsidP="000A78E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определены цели программы:</w:t>
      </w:r>
    </w:p>
    <w:p w:rsidR="000A78EB" w:rsidRPr="000A78EB" w:rsidRDefault="000A78EB" w:rsidP="000A78E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0A78EB" w:rsidRPr="000A78EB" w:rsidRDefault="000A78EB" w:rsidP="000A78E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эффективности.</w:t>
      </w:r>
    </w:p>
    <w:p w:rsidR="000A78EB" w:rsidRPr="000A78EB" w:rsidRDefault="000A78EB" w:rsidP="000A78E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Обеспечение качественными и доступными услугами связи, а также услугами по предоставлению доступа к информационно-телекоммуникационной инфраструктуре.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Содержание объектов коммунальной инфраструктуры района в надлежащем состоянии.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коммунальных систем инженерного обеспечения, а также развития энергоресурсосбережения в коммунальном хозяйстве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«Развитие и модернизация объектов коммунальной инфраструктуры» (не реализуется с 2017 года).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По данному мероприятию запланированы капитальные ремонты наружных сетей тепло-, водоснабжения.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Софинансирование расходов по реконструкции и модернизации объектов коммунальной инфраструктуры.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Подготовка котельных к отопительному сезону (выполнение регламентных работ).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4.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Софинансирование расходов на разработку схемы и программы перспективного развития электроэнергетики Богучанского района на пятилетний период.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задачи предполагается осуществление мероприятий по обеспечению социальной поддержки населения по оплате за жилищно-коммунальные услуги.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«Создание условий для безубыточной деятельности организаций жилищно-коммунального комплекса Богучанского района».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субвенций на реализацию мер дополнительной поддержки населения, направленных на соблюдение размера  вносимой платы за  коммунальные услуги.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Запланировано предоставление субсидий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  4.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 Запланировано предоставление иных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«Организация проведения капитального ремонта общего имущества в многоквартирных домах, расположенных на территории Богучанского района».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Мероприятие 1.</w:t>
      </w: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4.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энергосбережения и энергоэффективности.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объектах, находящихся в муниципальной собственности.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«Энергосбережение и повышение энергетической эффективности на территории Богучанского района».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 подпрограммы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. Повышение энергетической эффективности экономики Богучанского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По данному мероприятию  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замена деревянных оконных блоков на окна из ПВХ-профиля со стеклопакетами в зданиях учреждений образования.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Запланирована государственная поверка узлов учета тепловой энергии в зданиях бюджетных учреждений образования и культуры.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Мероприятие 4.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эффективности использования  тепловой энергии в зданиях муниципальных учреждений. Будет произведена оплата  мероприятий по установке термостатических регуляторов на приборы отопления, установке системы автоматизированного теплового пункта, установке системы автоматического регулирования систем отопления и горячего водоснабжения, замене системы отопления в здании. Будут установлены приборы учета тепловой энергии  на зданиях учреждений образования и культуры, разработана проектно-сметная документация на установку приборов учета используемой тепловой энергии.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. Разработка схем теплоснабжения муниципальных образований. Запланирована разработка схем теплоснабжения муниципальных образований Богучанский сельсовет и Таежнинский сельсовет.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 подпрограммы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.  Создание условий для обеспечения энергосбережения и повышения энергетической эффективности в системах коммунальной инфраструктуры.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. Энергосбережение и повышение энергетической эффективности систем коммунальной инфраструктуры на объектах муниципальной собственности.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Планируется произвести замену насосного оборудования на более энергоэффективное на котельных и установку   приборов учета отпуска тепловой энергии.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3 подпрограммы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.   Информационное обеспечение мероприятий по энергосбережению и повышению энергетической эффективности.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Планируется подготовка специалистов муниципальных бюджетных учреждений в области энергосбережения и энергоэффективности.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5.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надежной эксплуатации объектов коммунальной инфраструктуры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реализация мероприятий по предупреждению и стабилизации ситуаций, которые могут привести к нарушению функционирования систем жизнеобеспечения населения, а также предотвращение критического уровня износа основных фондов коммунального комплекса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«Реконструкция и капитальный ремонт объектов коммунальной инфраструктуры муниципального образования Богучанский район».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тепло-,водоснабжения.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Проведение капитального ремонта сетей водоснабжения.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котлов.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водоснабжения и водоотведения.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5.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Капитальный ремонт объектов теплоснабжения и сооружений коммунального назначения.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6.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Подготовка проектно-сметной документации. Проведение обследований и  испытательных работ. Замена опор и монтаж сетей внешнего электроснабжения. Приобретение генераторной установки, кабеля и электрооборудования.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7.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Разработка проектной документации строительства сетей для присоединения проектируемого ФОК.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6.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Снижение негативного воздействия отходов на окружающую среду и здоровье населения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 (с 2021 года исключена из муниципальной  программы ««Реформирование и модернизация жилищно-коммунального хозяйства и повышение энергетической эффективности»).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Разработка проектно-сметной документации на строительство полигона ТБО в с. Богучаны (с 2021 года нет в муниципальной программе)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Запланировано строительство полигона ТБО в с. Богучаны с объемом захоронения 6,5 тыс.тонн в год.( исключено с 2021 года из муниципальной программы)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3.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Строительство (реконструкция) объектов размещения отходов на территории края (исключено с 2021 года из муниципальной программы)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Перечисление иных межбюджетных трансфертов Богучанскому сельсовету на организацию (строительство) мест (площадок) накопления отходов потребления и приобретение контейнерного оборудования (исключено с 2021 года из муниципальной программы)</w:t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Мероприятие  5.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Выполнение работ по буртовке мусора  и санитарному содержанию объекта временного размещения твердых бытовых отходов в районе 9-й км автодороги Богучаны-Абан, установка ограждения ( с 2021 года исключено в муниципальной программе)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7.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нормами.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обеспечению населения района круглогодичным централизованным водоснабжением; обновление автомобильного парка водовозных машин.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 xml:space="preserve">Подпрограмма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«”Чистая вода” на территории муниципального образования  Богучанский район».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Строительство сетей круглогодичного холодного водоснабжения.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2.1.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  Приобретение водовозной автоцистерны для нужд  развоза питьевой воды населению.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8.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развития услуг связи в малочисленных и труднодоступных населенных пунктах Богучанского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проведения мероприятий по организации беспроводного широкополосного доступа в сеть Интернет.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«Развитие информационного общества  Богучанского района» (не реализуется с 2018 года).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Организация услуг беспроводного широкополосного доступа в сеть Интернет посредствам сети  </w:t>
      </w:r>
      <w:r w:rsidRPr="000A78EB">
        <w:rPr>
          <w:rFonts w:ascii="Arial" w:eastAsia="Times New Roman" w:hAnsi="Arial" w:cs="Arial"/>
          <w:sz w:val="20"/>
          <w:szCs w:val="20"/>
          <w:lang w:val="en-US" w:eastAsia="ru-RU"/>
        </w:rPr>
        <w:t>Wi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0A78EB">
        <w:rPr>
          <w:rFonts w:ascii="Arial" w:eastAsia="Times New Roman" w:hAnsi="Arial" w:cs="Arial"/>
          <w:sz w:val="20"/>
          <w:szCs w:val="20"/>
          <w:lang w:val="en-US" w:eastAsia="ru-RU"/>
        </w:rPr>
        <w:t>Fi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в п.Беляки.</w:t>
      </w:r>
    </w:p>
    <w:p w:rsidR="000A78EB" w:rsidRPr="000A78EB" w:rsidRDefault="000A78EB" w:rsidP="000A78EB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0A78EB" w:rsidRPr="000A78EB" w:rsidRDefault="000A78EB" w:rsidP="000A78E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0A78EB" w:rsidRPr="000A78EB" w:rsidRDefault="000A78EB" w:rsidP="000A78EB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человека, к достижению  качественно нового уровня состояния жилищно-коммунальной сферы со следующими характеристиками: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снижение среднего уровня износа коммунальной инфраструктуры до нормативного уровня;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снижение уровня потерь при производстве, транспортировке и распределении коммунальных ресурсов;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повышением удовлетворенности населения района уровнем жилищно-коммунального обслуживания;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улучшение показателей качества, надежности, безопасности и энергоэффективности поставляемых коммунальных услуг;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приведения жилищного фонда в надлежащее состояние;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увеличение доли населения, обеспеченного централизованным водоснабжением;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увеличение количества малочисленных и труднодоступных населенных пунктов Богучанского района обеспеченных доступом в сеть Интернет, ранее не имевшим эту возможность.</w:t>
      </w:r>
    </w:p>
    <w:p w:rsidR="000A78EB" w:rsidRPr="000A78EB" w:rsidRDefault="000A78EB" w:rsidP="000A78EB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2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 и ожидаемых результатов</w:t>
      </w:r>
    </w:p>
    <w:p w:rsidR="000A78EB" w:rsidRPr="000A78EB" w:rsidRDefault="000A78EB" w:rsidP="000A78EB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«Создание условий для безубыточной деятельности организаций жилищно-коммунального комплекса Богучанского района» (приложение № 5 к настоящей программе). Срок реализации подпрограммы: 2021-2024 годы.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0A78E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«Организация проведения капитального ремонта общего имущества в многоквартирных домах, расположенных на территории Богучанского района» (приложение № 6 к настоящей программе). Срок реализации подпрограммы: 2021-2024 годы.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«Организация проведения капитального ремонта общего имущества в многоквартирных домах, расположенных на территории Богучанского района»  </w:t>
      </w:r>
      <w:r w:rsidRPr="000A78E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«Энергосбережение и повышение энергетической эффективности на территории Богучанского района» (приложение № 7 к настоящей программе). Срок реализации подпрограммы: 2021-2024 годы.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«Энергосбережение и повышение энергетической эффективности на территории Богучанского района»  </w:t>
      </w:r>
      <w:r w:rsidRPr="000A78E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«Реконструкция и капитальный ремонт объектов коммунальной инфраструктуры муниципального образования Богучанский район» (приложение № 8 к настоящей программе). Срок реализации подпрограммы: 2021-2024 годы.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«Реконструкция и капитальный ремонт объектов коммунальной инфраструктуры муниципального образования Богучанский район»  </w:t>
      </w:r>
      <w:r w:rsidRPr="000A78E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отходами на территории Богучанского района» (приложение № 9 к настоящей программе). Срок реализации вышеуказанной 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«”Чистая вода” на территории муниципального образования Богучанский район»  (приложение № 10 к настоящей программе). Срок реализации подпрограммы: 2021-2024 годы.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«”Чистая вода” на территории муниципального образования Богучанский район»  </w:t>
      </w:r>
      <w:r w:rsidRPr="000A78E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0A78EB" w:rsidRPr="000A78EB" w:rsidRDefault="000A78EB" w:rsidP="000A78EB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жилищно-коммунальном хозяйстве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</w:t>
      </w:r>
    </w:p>
    <w:p w:rsidR="000A78EB" w:rsidRPr="000A78EB" w:rsidRDefault="000A78EB" w:rsidP="000A78E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0A78EB" w:rsidRPr="000A78EB" w:rsidRDefault="000A78EB" w:rsidP="000A78E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left="360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0A78EB" w:rsidRPr="000A78EB" w:rsidRDefault="000A78EB" w:rsidP="000A78E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0A78EB" w:rsidRPr="000A78EB" w:rsidRDefault="000A78EB" w:rsidP="000A78E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0A78EB" w:rsidRPr="000A78EB" w:rsidRDefault="000A78EB" w:rsidP="000A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0A78EB" w:rsidRPr="000A78EB" w:rsidRDefault="000A78EB" w:rsidP="000A78EB">
      <w:pPr>
        <w:pStyle w:val="affff8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0A78EB" w:rsidRPr="000A78EB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№2</w:t>
            </w: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26.04.2022 №345-п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«Реформирование и модернизация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жилищно-коммунального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хозяйства и повышение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энергетической эффективности»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Основные меры правового регулирования в сфере жилищно-коммунального хозяйства, </w:t>
            </w:r>
            <w:r w:rsidRPr="000A78E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направленные на достижение цели и (или) конечных результатов программы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4"/>
        <w:gridCol w:w="1930"/>
        <w:gridCol w:w="4439"/>
        <w:gridCol w:w="2768"/>
      </w:tblGrid>
      <w:tr w:rsidR="000A78EB" w:rsidRPr="000A78EB" w:rsidTr="00D22CC5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компенсации части расходов граждан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перечня ресурсоснабжающих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отдельных мерах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реализации отдельных мер по обеспечению ограничения 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района, контроля за слоблюдением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17.04.2015г.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2015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13.11.2015г.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09.02.2015г. №147-п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населениюпо регулируемым 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2016 году.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21.11.2016г.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28.03.2016  №240-п "О предоставлении исполнителям коммунальных услуг субсидии на компенсацию части платы граждан за коммунальные услуги в 2016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20.01.2017г.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2017 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 №137-п "О предоставлении исполнителям коммунальных услуг субсидии на компенсацию части платы граждан за коммунальные услуги в 2017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 части платы граждан за коммунальные услуги на территории Богучанского района, контроля за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Правительства Красноярского края № 658-п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 внесении изменений в постановление правительства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02.11.2017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13.02.2017 №137-п "О предоставлении исполнителям коммунальных услуг субсидии на компенсацию части платы граждан за коммунальные услуги в 2017году"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25.12.2017г.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08.12.2017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20.02.2018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Богучанского района от 31.01.2018 № 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субсидии на компенсацию части платы граждан за коммунальные услуги в 2018 году.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355-п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1061-п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№160-п о предоставлении исполнителям коммунальных услуг субсидии на компенсацию части платы граждан за коммунальные услуги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 № 1206-п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30.01.2018 №120-п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17.04.2015 №431-п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и дополнений в постановление администрации Богучанского района от 07.03.2013 № 266-п "Об утверждении Порядка предоставления энергоснабжающим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30.11.2018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 на 2018 год, критериев отбора организаций для предоставления указанных субсидий, контроля за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14.11.2018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13.02.2018 № 160-п о предоставлении исполнителям коммунальных услуг субсидии на компенсацию части платы граждан за коммунальные услуги в 2018году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1332-п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энергосбытовым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08.02.2019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139-п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2019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234-п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и дополнений в постановление администрации Богучанского района от 07.03.2013 № 266-п " Об утверждении Порядка предоставления энергоснабжающим организациям компенсации выпадающих доходов на террпитории Богучанского района, контроля за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1142-п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19.11.2019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12.02.2020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и дополнений в постановление администрации Богучанского района от 17.04.2015 № 431-п "Об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733-п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внесении изменений и дополнений в постановление администрации Богучанского района от 05.03.2020 № 223-п "О предоставлении исполнителям  коммунальных услуг субсидии на компенсацию части платы граждан за коммунальные услуги в 2020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17.07.2020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1123-п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 от 12.02.2020 №127-п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05.11.2020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97-п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98-п 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15.02.2021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391-п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внесении изменений в постановление администрации Богучанского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25.05.2021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1009-п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в постановление администрации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 района от 15.02.2021 № 97-п "О предоставлении  исполнителям коммунальных услуг субсидии на компенсацию части платы граждан за коммунальные услуги в 2021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22.11.2021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 № 1075-п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15.02.2021  №98-п "О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08.12.2021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 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09.02.2022</w:t>
            </w:r>
          </w:p>
        </w:tc>
      </w:tr>
      <w:tr w:rsidR="000A78EB" w:rsidRPr="000A78EB" w:rsidTr="00D22CC5">
        <w:trPr>
          <w:trHeight w:val="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88-п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 предоставлении исполнителям коммунальных услуг субсидии на компенсацию части платы граждан за коммунальные услуги в 2022 году"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09.02.2022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78EB" w:rsidRPr="000A78EB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Приложение № 3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постановлению администрации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Богучанского района от 26.04.2022 № 345-п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  <w:r w:rsidRPr="000A78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к муниципальной программе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Богучанского района "Реформирование и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модернизация жилищно-коммунального хозяйства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и повышение энергетической эффективности"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41"/>
        <w:gridCol w:w="1344"/>
        <w:gridCol w:w="1160"/>
        <w:gridCol w:w="530"/>
        <w:gridCol w:w="1059"/>
        <w:gridCol w:w="1059"/>
        <w:gridCol w:w="1059"/>
        <w:gridCol w:w="1059"/>
        <w:gridCol w:w="1160"/>
      </w:tblGrid>
      <w:tr w:rsidR="000A78EB" w:rsidRPr="000A78EB" w:rsidTr="00D22CC5">
        <w:trPr>
          <w:trHeight w:val="20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280 446 615,07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1 071 071 500,17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903 997 875,00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24 899 988,70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101 640 066,84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26 750 577,20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128 390 644,04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2 398 493,87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комплекса Богучанского района"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928 897 863,70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173 582 475,00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243 471 800,00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903 997 875,00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6 201 701,70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6 396 207,00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6 151 040,00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24 899 988,70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2 448 692,43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9 648 692,43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1 735 806,13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Богучанский район"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15 450 577,20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62 153 085,68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14 650 577,20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61 353 085,68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"&lt;Чистая вода&gt; на территории муниципального образования Богучанский район"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78EB" w:rsidRPr="000A78EB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26.04.2022 № 345-п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"Реформирование и модернизация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 хозяйства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повышение энергетической эффективности"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28"/>
        <w:gridCol w:w="1881"/>
        <w:gridCol w:w="1044"/>
        <w:gridCol w:w="1043"/>
        <w:gridCol w:w="902"/>
        <w:gridCol w:w="927"/>
        <w:gridCol w:w="890"/>
      </w:tblGrid>
      <w:tr w:rsidR="000A78EB" w:rsidRPr="000A78EB" w:rsidTr="00D22CC5">
        <w:trPr>
          <w:trHeight w:val="2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0A78EB" w:rsidRPr="000A78EB" w:rsidTr="00D22CC5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очередной финансовый год 2022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 2024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0A78EB" w:rsidRPr="000A78EB" w:rsidTr="00D22CC5">
        <w:trPr>
          <w:trHeight w:val="161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286 040 297,10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280 446 615,07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252 292 294,00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1 071 071 500,17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177 291 300,00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912 241 267,00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64 654 997,10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35 299 848,07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7 390 694,00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114 736 233,17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928 897 863,70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909 920 467,00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18 977 396,70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в на территории Богучанского района"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4 184 498,56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11 384 498,56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15 450 577,20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62 153 085,68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46 702 508,48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15 450 577,20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62 153 085,68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Богучанский район"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54 937 558,36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67 037 558,36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44 094 000,00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2 320 800,00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8 522 758,36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12 100 000,00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20 622 758,36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A78EB" w:rsidRPr="000A78EB" w:rsidTr="00D22CC5">
        <w:trPr>
          <w:trHeight w:val="2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78EB" w:rsidRPr="000A78EB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26.04.2022 № 345-п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«Реформирование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модернизация жилищно-коммунального хозяйства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повышение энергетической эффективности»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объектов капитального строительства</w:t>
            </w:r>
            <w:r w:rsidRPr="000A78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(за счет всех источников финансирования)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6"/>
        <w:gridCol w:w="3323"/>
        <w:gridCol w:w="1043"/>
        <w:gridCol w:w="1097"/>
        <w:gridCol w:w="1043"/>
        <w:gridCol w:w="938"/>
        <w:gridCol w:w="789"/>
        <w:gridCol w:w="982"/>
      </w:tblGrid>
      <w:tr w:rsidR="000A78EB" w:rsidRPr="000A78EB" w:rsidTr="00D22CC5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Остаток стоимости строительства в ценах контракта**</w:t>
            </w:r>
          </w:p>
        </w:tc>
        <w:tc>
          <w:tcPr>
            <w:tcW w:w="2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капитальных вложений, руб.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отчётный финансовый год 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 финансовый год 2022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-  МКУ «Муниципальная служба Заказчика»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п.Ангарский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6 382 293,00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6 382 293,00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5 994 200,00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5 994 200,00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315 500,00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315 500,00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72 593,00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72 593,00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Строительство напорного водопровода с установкой водоочистного оборудования п.Красногорьевский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40 571 600,00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40 571 600,00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38 099 800,00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38 099 800,00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2 005 300,00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2 005 300,00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466 500,00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466 500,00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по строительству накопительного резервуара в п.Пинчуга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2 685 000,00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2 685 000,00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2 685 000,00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строительство насосной станции второго подьема в с.Богучаны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3 600 000,00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3 600 000,00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3 600 000,00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ПСД на проектируемый ФОК сети теплоснабжения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2 000 000,00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2 000 000,00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2 000 000,00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Выполнение инженерно-геодезических и инженерно-геологических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в с. Богучаны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597 714,25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597 714,25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597 714,25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597 714,25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Выполнение инженерно-экологических и инженерно-гидрометеорологических изыскательских работ по объекту "Строительство сетей теплоснабжения для присоединения проектируемого Физкультурно-оздоровительного комплекса в с. Богучаны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253 396,26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253 396,26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253 396,26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253 396,26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Выполнение работ по разработке проектной документации по объекту "Строительство сетей теплоснабжения для присоединения проектируемого Физкультурно-оздоровительного комплекса в с. Богучаны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599 990,00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599 990,00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Государственная экспертиза проектно-сметной документации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599 999,49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599 999,49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599 999,49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599 999,49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Разработка проектно-изыскательных работ на присоединение к сетям водоотведения объекта: "Строительство врачебной амбулатории в п. Октябрьский  (КГБУЗ "Богучанская РБ") к сетям водоотведения Красноярской дирекции по тепловодоснабжению филиала ОАО "РЖД"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2 800 000,00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2 800 000,00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2 800 000,00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2 800 000,00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Работы по устройству 129-ти водопроводных колодцев и участков водопроводной сети в сторону перспективных  потребителей в п. Ангарский и п. Красногорьевский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12 100 000,00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12 100 000,00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12 100 000,00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12 100 000,00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 исполнительному листу КИЦ от 26.01.2021 №ФС 035695964 (проектирование по 34-й котельной)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14 282 928,41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14 282 928,41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Всего по муниципальной программе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69 521 821,41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16 951 100,00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86 472 921,41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44 094 000,00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44 094 000,00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2 320 800,00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2 320 800,00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23 107 021,41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16 951 100,00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40 058 121,41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Указывается подпрограмма и (или) программа развития краевого государственного учреждения, которой предусмотрено строительство объекта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По вновь начинаемым объектам - ориентировочная стоимость объекта.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>Приложение  № 6 к постановлению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 от 26.04.2022 № 345 -п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>Приложение  № 5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«Создание условий для безубыточной деятельности организаций жилищно-коммунального комплекса 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подпрограммы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7261"/>
      </w:tblGrid>
      <w:tr w:rsidR="000A78EB" w:rsidRPr="000A78EB" w:rsidTr="00D22CC5">
        <w:tc>
          <w:tcPr>
            <w:tcW w:w="120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79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(далее – подпрограмма)</w:t>
            </w:r>
          </w:p>
        </w:tc>
      </w:tr>
      <w:tr w:rsidR="000A78EB" w:rsidRPr="000A78EB" w:rsidTr="00D22CC5">
        <w:tc>
          <w:tcPr>
            <w:tcW w:w="120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9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0A78EB" w:rsidRPr="000A78EB" w:rsidTr="00D22CC5">
        <w:tc>
          <w:tcPr>
            <w:tcW w:w="120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79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  <w:tr w:rsidR="000A78EB" w:rsidRPr="000A78EB" w:rsidTr="00D22CC5">
        <w:tc>
          <w:tcPr>
            <w:tcW w:w="120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793" w:type="pct"/>
          </w:tcPr>
          <w:p w:rsidR="000A78EB" w:rsidRPr="000A78EB" w:rsidRDefault="000A78EB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№1»</w:t>
            </w:r>
          </w:p>
        </w:tc>
      </w:tr>
      <w:tr w:rsidR="000A78EB" w:rsidRPr="000A78EB" w:rsidTr="00D22CC5">
        <w:trPr>
          <w:trHeight w:val="556"/>
        </w:trPr>
        <w:tc>
          <w:tcPr>
            <w:tcW w:w="120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79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0A78EB" w:rsidRPr="000A78EB" w:rsidRDefault="000A78EB" w:rsidP="00D22CC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0" w:firstLine="457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0A78EB" w:rsidRPr="000A78EB" w:rsidTr="00D22CC5">
        <w:tc>
          <w:tcPr>
            <w:tcW w:w="120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79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0A78EB" w:rsidRPr="000A78EB" w:rsidTr="00D22CC5">
        <w:tc>
          <w:tcPr>
            <w:tcW w:w="1207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793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0A78EB" w:rsidRPr="000A78EB" w:rsidTr="00D22CC5">
        <w:trPr>
          <w:trHeight w:val="1932"/>
        </w:trPr>
        <w:tc>
          <w:tcPr>
            <w:tcW w:w="1207" w:type="pct"/>
            <w:shd w:val="clear" w:color="auto" w:fill="auto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793" w:type="pct"/>
            <w:shd w:val="clear" w:color="auto" w:fill="auto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928 897 863,70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179 784 176,70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249 868 007,00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249 622 840,00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-    249 622 840,00 рублей,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т.ч.: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–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909 920 467,00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 174 970 500,00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245 146 767,00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 244 901 600,00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244 901 600,00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–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18 977 396,70 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4 813 676,70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4 721 240,00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4 721 240,00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4 721 240,00 рублей.</w:t>
            </w:r>
          </w:p>
        </w:tc>
      </w:tr>
      <w:tr w:rsidR="000A78EB" w:rsidRPr="000A78EB" w:rsidTr="00D22CC5">
        <w:tc>
          <w:tcPr>
            <w:tcW w:w="1207" w:type="pct"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793" w:type="pct"/>
            <w:shd w:val="clear" w:color="auto" w:fill="auto"/>
          </w:tcPr>
          <w:p w:rsidR="000A78EB" w:rsidRPr="000A78EB" w:rsidRDefault="000A78EB" w:rsidP="00D2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</w:tbl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 обоснование необходимости разработки подпрограммы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На территории Богучанского района эксплуатируются централизованные системы теплоснабжения, которые представлены 41 теплоисточниками. Теплоисточники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водоподоготовки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Бедоба,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Данный вид электроснабжения характерируется большими потерями электроэнергии в расперелительных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 ПАО «Красноярскэнергосбыт»,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показателями выполнения подпрограммы.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Основные цели, задачи, этапы и сроки выполнения  подпрограммы, показатели результативности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0A78EB" w:rsidRPr="000A78EB" w:rsidRDefault="000A78EB" w:rsidP="000A78E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0A78EB" w:rsidRPr="000A78EB" w:rsidRDefault="000A78EB" w:rsidP="000A78EB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bCs/>
          <w:sz w:val="20"/>
          <w:szCs w:val="20"/>
          <w:lang w:eastAsia="ru-RU"/>
        </w:rPr>
        <w:t>1.1. Предоставление субвенции на компенсацию выпадающих доходов энергоснабжающим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0A78EB" w:rsidRPr="000A78EB" w:rsidRDefault="000A78EB" w:rsidP="000A78EB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0A78EB" w:rsidRPr="000A78EB" w:rsidRDefault="000A78EB" w:rsidP="000A78EB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1.3.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Расходы организации за счёт доходов от оказания платных услуг по подвозу воды населению, предприятиям, организациям.</w:t>
      </w:r>
    </w:p>
    <w:p w:rsidR="000A78EB" w:rsidRPr="000A78EB" w:rsidRDefault="000A78EB" w:rsidP="000A78EB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Муниципальный заказчик – координатор подпрограммы является администрация Богучанского района (отдел лесного хозяйства, жилищной политики, транспорта и связи) к компетенции которого относятся: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 1 к настоящей подпрограмме.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0A78EB" w:rsidRPr="000A78EB" w:rsidRDefault="000A78EB" w:rsidP="000A7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 В основу механизма реализации подпрограммы заложены следующие принципы: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 показателей результативности.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Исполнителями  подпрограммы и главными распорядителями бюджетных средств являются администрация Богучанского района, муниципальное казенное учреждение «Муниципальная пожарная часть № 1», которые осуществляют: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подподпрограммы;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подподрограммы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20.02.2013 № 43-п «О реализации Закона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«Перечнем документов, предоставляемых энергоснабжающей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администрации Богучанского района от 07.03.2013 № 266-п «Об утверждении Порядка предоставления энергоснабжающим организациям компенсации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услуги»; 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Красноярского края от 09.04.2015 № 165-п «О реализации отдельных мер по обеспечению ограничения платы граждан за коммунальные услуги»;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 от 17.04.2015 №431-п  «</w:t>
      </w: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Постановление  Правительства Красноярского края от 02.11.2017 №658-п (приложение №3 к подпрограмме «Обеспечение доступности платы граждан в условиях развития жилищных отношений») «Порядок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и условия предоставления средств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год, критерии отбора муниципальных образований края для предоставления указанных субсидий».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08.02.2019 № 123-п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15.02.2019 №139-п «О предоставлении исполнителям коммунальных услуг субсидии на компенсацию части платы граждан за коммунальные услуги в 2019 году»;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19.11.2019 №1142-п «Об утверждении Порядка и условий предоставления субсидий теплоснабжающим и энергосбытовым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отчетности»;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12.02.2020 №127-п «О предоставлении энергоснабжающим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31.03.2020 №352-п «О внесении изменений и дополнений в постановление администрации Богучанского района от 17.04.2015 №431-п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предоставления»;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17.07.2020 №733-п «О внесении изменений и дополнений в постановление администрации Богучанского района от 05.03.2020 №223-п «О предоставлении исполнителям коммунальных услуг субсидии на компенсацию части платы граждан за коммунальные услуги в 2020 году»;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Постановление администрации Богучанского района от 05.11.2020 №1123-п  о внесении изменений в постановление администрации Богучанского района  от 12.02.2020 №127-п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района»;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году»;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        Постановление администрации Богучанского района от 15.02.2021 №98-п 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района»;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25.05.2021 №391-п «О внесении изменений в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году»»;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22.11.2021 №1009-п «О внесении изменений в постановление администрации Богучанского района от 15.02.2021 №97-п «О предоставлении исполнителям коммунальных услуг субсидии на предоставление компенсации части платы граждан за коммунальные услуги в 2021 году»»;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08.12.2021 №1075-п «О внесении изменений в  постановление администрации Богучанского района  от 15.02.2021 №98-п 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района»».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       Постановление администрации Богучанского района от 09.02.2022 №87-п «О предоставлении энергоснабжающим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района».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Постановление администрации Богучанского района от 09.02.2022 №88-п «О предоставлении исполнителям коммунальных услуг субсидии на предоставление компенсации части платы граждан за коммунальные услуги в 2022году».</w:t>
      </w:r>
    </w:p>
    <w:p w:rsidR="000A78EB" w:rsidRPr="000A78EB" w:rsidRDefault="000A78EB" w:rsidP="000A78E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            2.4. Управление подпрограммой и контроль за ходом ее выполнения</w:t>
      </w:r>
    </w:p>
    <w:p w:rsidR="000A78EB" w:rsidRPr="000A78EB" w:rsidRDefault="000A78EB" w:rsidP="000A7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6" w:history="1">
        <w:r w:rsidRPr="000A78EB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0A78EB" w:rsidRPr="000A78EB" w:rsidRDefault="000A78EB" w:rsidP="000A78E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отразят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3-957 «О временных мерах поддержки населения в целях обеспечения доступности коммунальных услуг»,  Законом Красноярского края от 01.12.2014 № 7-2835 «Об отдельных мерах по обеспечению ограничения платы граждан за коммунальные услуги».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>2.6. Мероприятия подпрограммы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78EB" w:rsidRPr="000A78EB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№ 7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к постановлению администрации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 района от  26.04.2022 № 345-п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2</w:t>
            </w:r>
            <w:r w:rsidRPr="000A78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подпрограмме "Создание условий для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безубыточной деятельности организаций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жилищно-коммунального комплекса Богучанского района"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</w:p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6"/>
        <w:gridCol w:w="1000"/>
        <w:gridCol w:w="477"/>
        <w:gridCol w:w="459"/>
        <w:gridCol w:w="777"/>
        <w:gridCol w:w="917"/>
        <w:gridCol w:w="917"/>
        <w:gridCol w:w="917"/>
        <w:gridCol w:w="917"/>
        <w:gridCol w:w="917"/>
        <w:gridCol w:w="1137"/>
      </w:tblGrid>
      <w:tr w:rsidR="000A78EB" w:rsidRPr="000A78EB" w:rsidTr="00D22CC5">
        <w:trPr>
          <w:trHeight w:val="161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0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78EB" w:rsidRPr="000A78EB" w:rsidTr="00D22CC5">
        <w:trPr>
          <w:trHeight w:val="161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20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17 936 600,00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17 100 500,00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69 238 100,00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энергоснабжающих организаций, обеспечение доступности коммунальных услуг для 0,32 тыс.человек</w:t>
            </w: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1.2. Предоставление субвенции на реализацию мер 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155 645 875,00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226 371 300,00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834 759 775,00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организаций жилищно-коммунального комплекса,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обеспечение доступности коммунальных услуг для 11,5 тыс.человек</w:t>
            </w: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1 388 025,00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1 429 800,00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5 677 425,00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1.3. Расходы организации  по подвозу воды населению, предприятиям, организациям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3 870 664,70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4 394 671,00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3 870 201,00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16 005 737,70</w:t>
            </w: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 организаций, осуществляющих подвоз  воды населению, организациям, предприятиям  (население -3,3 тыс. чел., организации и  предприятия  - 8 ед.)</w:t>
            </w: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452 162,00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282 524,00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1 299 734,00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450 850,00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4 045,00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528 515,00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1 511 925,00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0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0320027241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245 167,00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245 167,00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21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179 784 176,70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249 868 007,00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249 622 840,00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928 897 863,70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 по источникам финансирования</w:t>
            </w:r>
          </w:p>
        </w:tc>
      </w:tr>
      <w:tr w:rsidR="000A78EB" w:rsidRPr="000A78EB" w:rsidTr="00D22CC5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174 970 500,00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245 146 767,00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244 901 600,00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909 920 467,00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2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4 813 676,70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4 721 240,00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18 977 396,70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>Приложение № 8 к постановлению администрации Богучанского района от 26.04.2022 № 345-п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>Приложение  № 6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Подпрограмма «Организация проведения капитального ремонта общего имущества в многоквартирных домах, расположенных на территории  Богучанского района»,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5846"/>
      </w:tblGrid>
      <w:tr w:rsidR="000A78EB" w:rsidRPr="000A78EB" w:rsidTr="00D22CC5">
        <w:trPr>
          <w:trHeight w:val="20"/>
        </w:trPr>
        <w:tc>
          <w:tcPr>
            <w:tcW w:w="1946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54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 (далее – подпрограмма)</w:t>
            </w:r>
          </w:p>
        </w:tc>
      </w:tr>
      <w:tr w:rsidR="000A78EB" w:rsidRPr="000A78EB" w:rsidTr="00D22CC5">
        <w:trPr>
          <w:trHeight w:val="20"/>
        </w:trPr>
        <w:tc>
          <w:tcPr>
            <w:tcW w:w="1946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54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0A78EB" w:rsidRPr="000A78EB" w:rsidTr="00D22CC5">
        <w:trPr>
          <w:trHeight w:val="20"/>
        </w:trPr>
        <w:tc>
          <w:tcPr>
            <w:tcW w:w="1946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54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района).</w:t>
            </w:r>
          </w:p>
        </w:tc>
      </w:tr>
      <w:tr w:rsidR="000A78EB" w:rsidRPr="000A78EB" w:rsidTr="00D22CC5">
        <w:trPr>
          <w:trHeight w:val="20"/>
        </w:trPr>
        <w:tc>
          <w:tcPr>
            <w:tcW w:w="1946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054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 (далее – УМС Богучанского района)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946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054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приведения жилищного фонда в надлежащее состояние.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Сохранение жилищного фонда на территории  Богучанского района, не признанного в установленном порядке аварийным и подлежащим сносу</w:t>
            </w:r>
            <w:r w:rsidRPr="000A78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0A78EB" w:rsidRPr="000A78EB" w:rsidTr="00D22CC5">
        <w:trPr>
          <w:trHeight w:val="20"/>
        </w:trPr>
        <w:tc>
          <w:tcPr>
            <w:tcW w:w="1946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054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0A78EB" w:rsidRPr="000A78EB" w:rsidTr="00D22CC5">
        <w:trPr>
          <w:trHeight w:val="20"/>
        </w:trPr>
        <w:tc>
          <w:tcPr>
            <w:tcW w:w="1946" w:type="pct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54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2021-2024 годы</w:t>
            </w:r>
          </w:p>
        </w:tc>
      </w:tr>
      <w:tr w:rsidR="000A78EB" w:rsidRPr="000A78EB" w:rsidTr="00D22CC5">
        <w:trPr>
          <w:trHeight w:val="20"/>
        </w:trPr>
        <w:tc>
          <w:tcPr>
            <w:tcW w:w="1946" w:type="pct"/>
            <w:shd w:val="clear" w:color="auto" w:fill="auto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054" w:type="pct"/>
            <w:shd w:val="clear" w:color="auto" w:fill="auto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составляет: 1 598 493,87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431 555,00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628 030,87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269 454,00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269 454,00 рублей, в т.ч.: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 ,00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2023 году -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            0,00 рублей,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1 598 493,87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  431 555,00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  628 030,87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   269 454,00 рублей;</w:t>
            </w:r>
          </w:p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     269 454,00 рублей.</w:t>
            </w:r>
          </w:p>
        </w:tc>
      </w:tr>
      <w:tr w:rsidR="000A78EB" w:rsidRPr="000A78EB" w:rsidTr="00D22CC5">
        <w:trPr>
          <w:trHeight w:val="20"/>
        </w:trPr>
        <w:tc>
          <w:tcPr>
            <w:tcW w:w="1946" w:type="pct"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054" w:type="pct"/>
            <w:shd w:val="clear" w:color="auto" w:fill="auto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Администрации Богучанского района (отдел лесного хозяйства, жилищной политики, транспорта и связи)</w:t>
            </w:r>
          </w:p>
        </w:tc>
      </w:tr>
    </w:tbl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 обоснование необходимости разработки подпрограммы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статистическими данными площадь многоквартирных домов  Богучанского района составляет 173,72 тыс.м</w:t>
      </w:r>
      <w:r w:rsidRPr="000A78E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– это 223 многоквартирных дома  (далее – МКД), без учета домов блокированной застройки, в том числе 6 МКД площадью 2,208 тыс.м</w:t>
      </w:r>
      <w:r w:rsidRPr="000A78EB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дома, признанные в установленном порядке аварийными и подлежащими сносу.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Основная доля МКД, расположенных на территории Богучанского района, была введена в эксплуатацию за период 1964-1983 годы.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Характеристика по срокам эксплуатации МКД: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465"/>
        <w:gridCol w:w="1116"/>
        <w:gridCol w:w="1849"/>
        <w:gridCol w:w="1820"/>
      </w:tblGrid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Период (годы)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эксплуатации МКД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Кол-во МКД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Площадь МКД, тыс.м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Процент от общего коли-чества МКД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2004г - 2020г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10 лет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65,86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7,2%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1984г - 2003г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11 до 30 лет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27,52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15,7%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1964г – 1983г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 31 до 50 лет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91,55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73,5%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1963г и более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более 50 лет</w:t>
            </w: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2,86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3,6%</w:t>
            </w:r>
          </w:p>
        </w:tc>
      </w:tr>
      <w:tr w:rsidR="000A78EB" w:rsidRPr="000A78EB" w:rsidTr="00D22CC5">
        <w:tc>
          <w:tcPr>
            <w:tcW w:w="1212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88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966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187,79</w:t>
            </w:r>
          </w:p>
        </w:tc>
        <w:tc>
          <w:tcPr>
            <w:tcW w:w="951" w:type="pct"/>
            <w:vAlign w:val="center"/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100%</w:t>
            </w:r>
          </w:p>
        </w:tc>
      </w:tr>
    </w:tbl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советский период содержание жилищного фонда дотировалось государством путем капитальных вложений в капитальный ремонт жилищного фонда.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 2005 года, с момента вступления в силу Жилищного кодекса Российской Федерации (далее – Жилищный кодекс РФ), определившего переход к рыночным отношениям в жилищно-коммунальном хозяйстве, бремя по содержанию и ремонту общего имущества МКД легло на собственников помещений. В соответствии с Законом Российской Федерации от 04.07.1991 № 1541-1 «О приватизации жилищного фонда в Российской Федерации» за бывшим наймодателем, т.е. государством, сохранилась обязанность производить капитальный ремонт домов и жилых помещений в соответствии с нормами содержания, эксплуатации и ремонта жилищного фонда с момента исполнения обязательств. Однако, принимая во внимание колоссальный объем жилищного фонда, нуждающегося в капитальном ремонте на момент его приватизации, решение проблемы разовыми мероприятиями, финансируемыми за счет средств бюджетов всех уровней, не представлялось возможным.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Стало понятно, что ни население, ни бюджет в одиночку с этой проблемой не справятся.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Именно поэтому в 2011-2012 годах в жилищно-коммунальной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работы стало принятие Федерального Закона от 25.12.2012 </w:t>
      </w:r>
      <w:r w:rsidRPr="000A78EB">
        <w:rPr>
          <w:rFonts w:ascii="Arial" w:eastAsia="Times New Roman" w:hAnsi="Arial" w:cs="Arial"/>
          <w:sz w:val="20"/>
          <w:szCs w:val="20"/>
          <w:lang w:val="en-US" w:eastAsia="ru-RU"/>
        </w:rPr>
        <w:t>N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271-ФЗ «О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Федерации».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Изменения, внесенные в Жилищный Кодекс РФ в декабре 2012 года, не только восполнили пробел в законодательстве, но и установили новый механизм проведения капитального ремонта,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Во-первых,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имущества. Если до 2013 года включительно, участие собственников жилых и нежилых помещений в МКД в финансировании капитального ремонта было добровольным, то с принятием поправок в Жилищный кодекс РФ с 2014 года это участие стало для всех обязательным.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Во-вторых, вышеуказанным Законом, в Жилищный кодекс РФ внесен раздел </w:t>
      </w:r>
      <w:r w:rsidRPr="000A78EB">
        <w:rPr>
          <w:rFonts w:ascii="Arial" w:eastAsia="Times New Roman" w:hAnsi="Arial" w:cs="Arial"/>
          <w:sz w:val="20"/>
          <w:szCs w:val="20"/>
          <w:lang w:val="en-US" w:eastAsia="ru-RU"/>
        </w:rPr>
        <w:t>IX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>: «Организация проведения капитального ремонта общего имущества в многоквартирных домах».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Этим разделом Жилищного кодекса РФ четко определены обязанности и полномочия органов законодательной и исполнительной власти субъектов Федерации, органов местного самоуправления, управляющих компаний и других организаций в обеспечении своевременного проведения капитального ремонта общего имущества в МКД.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 том числе, было установлено обязательное условие - создание на территории субъекта Российской Федерации Регионального оператора - организации, осуществляющей на его территории деятельность, направленную на обеспечение проведения капитального ремонта общего имущества в МКД.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законодательства принят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 А также создан Региональный фонд капитального ремонта многоквартирных домов на территории Красноярского края (далее – Региональный оператор).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Регионального оператора стало одним из ключевых решений в реализации нового механизма проведения капитального ремонта.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Именно на Регионального оператора возложена обязанность обеспечения проведения капитального ремонта общего имущества в МКД, в объеме и в сроки, которые предусмотрены «Региональной программой капитального ремонта общего имущества в многоквартирных домах, расположенных на территории Красноярского края», утвержденной постановлением Правительства Красноярского края от 27.12.2013 № 709-п (далее – региональная программа капитального ремонта).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169 Жилищного кодекса РФ, а также с целью формирования фонда капитального ремонта собственники помещений в МКД обязаны ежемесячно уплачивать на счет Регионального оператора (либо на специальный счет) взносы на капитальный ремонт.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ремонта. Региональная программа капитального ремонта официально опубликована в средствах массовой информации 10.02.2014 года, следовательно, обязанность по оплате взносов на капитальный ремонт общего имущества в МКД у собственников возникла с 01 ноября 2014 года.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Региональная программа капитального ремонта предусматривает виды работ по капитальному ремонту общего имущества в МКД, установленные Жилищным Кодексом РФ, и определяет сроки, в которые их необходимо провести в ближайшие 30 лет в зависимости от возраста и состояния многоквартирного дома.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Региональный оператор будет осуществлять функции технического заказчика работ по капитальному ремонту общего имущества в МКД.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возьмет на себя финансирование капитального ремонта общего имущества в МКД, в том числе в случае недостаточности средств фонда капитального ремонта, из средств, полученных за счет платежей собственников помещений, а также за счет субсидий, полученных из бюджетов разных уровней.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Настоящая подпрограмма разработана с целью</w:t>
      </w:r>
      <w:r w:rsidRPr="000A78E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создания условий для приведения жилищного фонда в надлежащее состояние, так как в ближайшей перспективе планируется решить задачу: сохранение жилищного фонда на территории Богучанского района, не признанного в установленном порядке аварийным и подлежащим сносу.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данной задачи планируется провести капитальный ремонт в многоквартирных домах, расположенных на территории Богучанского района,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ремонта.  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Основная цель, задачи, этапы и сроки выполнения подпрограммы, показатели результативности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Основной целью настоящей подпрограммы является: </w:t>
      </w: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приведения жилищного фонда в надлежащее состояние.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Достижение цели подпрограммы осуществляется путем решения следующей основной задачи: сохранение жилищного фонда на территории Богучанского района, не признанного в установленном порядке аварийным или подлежащим сносу. </w:t>
      </w:r>
    </w:p>
    <w:p w:rsidR="000A78EB" w:rsidRPr="000A78EB" w:rsidRDefault="000A78EB" w:rsidP="000A78E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задачи запланировано</w:t>
      </w:r>
      <w:r w:rsidRPr="000A78EB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bCs/>
          <w:sz w:val="20"/>
          <w:szCs w:val="20"/>
          <w:lang w:eastAsia="ru-RU"/>
        </w:rPr>
        <w:t>1.1.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Сумма взноса рассчитывается исходя из площади жилых помещений жилищного фонда МО Богучанский район, умноженной на минимальный размер взноса на капитальный ремонт общего имущества в МКД, установленый постановлением Правительства Красноярского края от 27.12.2016 № 670-п.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Муниципальным заказчиком – координатором подпрограммы является администрация Богучанского района (отдел лесного хозяйства, жилищной политики, транспорта и связи), к компетенции которого в области реализации мерпориятий относятся: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</w:t>
      </w: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иятий подпрограммы и главными распорядителями средств является УМС Богучанского района.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 в части муниципального жилищного фонда МО Богучанский район на счет Регионального оператора. 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 подпрограммы представлен в приложении №  1 к настоящей подпрограмме.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0A78EB" w:rsidRPr="000A78EB" w:rsidRDefault="000A78EB" w:rsidP="000A7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мониторинг эффективности реализации мероприятий подпрограммыи расходования выделяемых бюджетных средств, подготовку отчетов о ходе реализации подпрограммы;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- внесение предложений о корректировке мероприятий подпрограммы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Исполнителем мероприятий подпрограммы и главным распорядителем средств является УМС Богучанского района.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Жилищный кодекс Российской Федерации;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края».</w:t>
      </w: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0A78EB" w:rsidRPr="000A78EB" w:rsidRDefault="000A78EB" w:rsidP="000A7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</w:t>
      </w:r>
      <w:hyperlink r:id="rId7" w:history="1">
        <w:r w:rsidRPr="000A78EB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Контроль за целевым и эффективным использованием средств районного бюджета,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сохранения жилищного фонда на территории Богучанского района, а также экономический эффект в результате реализации мероприятий подпрограммы, представлены в приложении № 1 к подпрограмме.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0A78EB" w:rsidRPr="000A78EB" w:rsidRDefault="000A78EB" w:rsidP="000A78E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 финансовые затраты подлежат корректировке.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78EB" w:rsidRPr="000A78EB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9</w:t>
            </w: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26.04.2022 № 345-п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"Организация проведения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капитального ремонта общего имущества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многоквартирных домах,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расположенных на территории Богучанского района"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54"/>
        <w:gridCol w:w="1083"/>
        <w:gridCol w:w="534"/>
        <w:gridCol w:w="511"/>
        <w:gridCol w:w="898"/>
        <w:gridCol w:w="940"/>
        <w:gridCol w:w="940"/>
        <w:gridCol w:w="830"/>
        <w:gridCol w:w="830"/>
        <w:gridCol w:w="627"/>
        <w:gridCol w:w="1224"/>
      </w:tblGrid>
      <w:tr w:rsidR="000A78EB" w:rsidRPr="000A78EB" w:rsidTr="00D22CC5">
        <w:trPr>
          <w:trHeight w:val="161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78EB" w:rsidRPr="000A78EB" w:rsidTr="00D22CC5">
        <w:trPr>
          <w:trHeight w:val="161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Подпрограма 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жилищного фонда в надлежащее состояние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0A78EB" w:rsidRPr="000A78EB" w:rsidTr="00D22CC5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1.1. Перечисление взносов на капитальный ремонт общего имущества в МКД в части муниципального жилищного </w:t>
            </w: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фонда МО Богучанский район на счет Регионального оператора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УМС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0330080000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Уровень оплаты взносов на капитальный ремонт общего имущества в МКД в части муниципального жилищного фонда МО Богучанский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район в размере 100 % от начисленных платежей</w:t>
            </w:r>
          </w:p>
        </w:tc>
      </w:tr>
      <w:tr w:rsidR="000A78EB" w:rsidRPr="000A78EB" w:rsidTr="00D22CC5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431 555,00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628 030,87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269 454,00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1 598 493,87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10 к постановлению </w:t>
      </w:r>
    </w:p>
    <w:p w:rsidR="000A78EB" w:rsidRPr="000A78EB" w:rsidRDefault="000A78EB" w:rsidP="000A78EB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Богучанского района </w:t>
      </w:r>
    </w:p>
    <w:p w:rsidR="000A78EB" w:rsidRPr="000A78EB" w:rsidRDefault="000A78EB" w:rsidP="000A78EB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>от 26.04.2022 № 345-п</w:t>
      </w:r>
    </w:p>
    <w:p w:rsidR="000A78EB" w:rsidRPr="000A78EB" w:rsidRDefault="000A78EB" w:rsidP="000A78EB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>Приложение № 8</w:t>
      </w:r>
    </w:p>
    <w:p w:rsidR="000A78EB" w:rsidRPr="000A78EB" w:rsidRDefault="000A78EB" w:rsidP="000A78EB">
      <w:pPr>
        <w:spacing w:after="0" w:line="240" w:lineRule="auto"/>
        <w:ind w:left="5103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78EB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0A78EB" w:rsidRPr="000A78EB" w:rsidRDefault="000A78EB" w:rsidP="000A78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Подпрограмма «Реконструкция и капитальный ремонт объектов коммунальной инфраструктуры муниципального образования Богучанский район»,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</w:t>
      </w: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Паспорт подпрограммы</w:t>
      </w:r>
    </w:p>
    <w:p w:rsidR="000A78EB" w:rsidRPr="000A78EB" w:rsidRDefault="000A78EB" w:rsidP="000A78EB">
      <w:pPr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8"/>
      </w:tblGrid>
      <w:tr w:rsidR="000A78EB" w:rsidRPr="000A78EB" w:rsidTr="00D22CC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«Реконструкция и капитальный ремонт объектов коммунальной инфраструктуры муниципального образования Богучанский район»  (далее – подпрограмма)</w:t>
            </w:r>
          </w:p>
        </w:tc>
      </w:tr>
      <w:tr w:rsidR="000A78EB" w:rsidRPr="000A78EB" w:rsidTr="00D22CC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0A78EB" w:rsidRPr="000A78EB" w:rsidTr="00D22CC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0A78EB" w:rsidRPr="000A78EB" w:rsidTr="00D22CC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      </w:r>
          </w:p>
          <w:p w:rsidR="000A78EB" w:rsidRPr="000A78EB" w:rsidRDefault="000A78EB" w:rsidP="00D22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0A78EB" w:rsidRPr="000A78EB" w:rsidRDefault="000A78EB" w:rsidP="00D22CC5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1.Обеспечение надежной эксплуатации объектов коммунальной инфраструктуры муниципального образования Богучанский район.</w:t>
            </w:r>
          </w:p>
        </w:tc>
      </w:tr>
      <w:tr w:rsidR="000A78EB" w:rsidRPr="000A78EB" w:rsidTr="00D22CC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2D2D2D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0A78EB" w:rsidRPr="000A78EB" w:rsidTr="00D22CC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– 2024 годы</w:t>
            </w:r>
          </w:p>
        </w:tc>
      </w:tr>
      <w:tr w:rsidR="000A78EB" w:rsidRPr="000A78EB" w:rsidTr="00D22CC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Общий объем финансирования подпрограммы составляет: 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62 153 085,68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46 702 508,48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15 450 577,20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           0,00 рублей, в т.ч: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 – 0,00 рублей, их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 –  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0,00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 –                 0,00 рублей.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–62 153 085,68 рублей, из них: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 –  46 702 508,48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 15 450 577,20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                 0,00 рублей;</w:t>
            </w:r>
          </w:p>
          <w:p w:rsidR="000A78EB" w:rsidRPr="000A78EB" w:rsidRDefault="000A78EB" w:rsidP="00D22C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2024 году  –                  0,00 рублей. </w:t>
            </w:r>
          </w:p>
        </w:tc>
      </w:tr>
      <w:tr w:rsidR="000A78EB" w:rsidRPr="000A78EB" w:rsidTr="00D22CC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Заказчика»;</w:t>
            </w:r>
          </w:p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</w:tbl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>Основные разделы подпрограммы</w:t>
      </w: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>2.1. Постановка общерайонной проблемы и обоснование необходимости разработки подпрограммы.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сверхнормативными потерями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Услуги в сфере теплоснабжения жилищно-коммунального хозяйства предоставляют 40  котельных, из них 19 теплоисточников  мощностью менее 3 Гкал/ч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26%.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149,039 км сетей теплоснабжения – 108,27 км требуют замены.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Централизованным водоснабжением в районе обеспечено 51,38% населения, нецентрализованными водоисточниками пользуется 48,62% потребителей. Доля жителей, пользующихся привозной водой, составляет 11,0%. </w:t>
      </w:r>
    </w:p>
    <w:p w:rsidR="000A78EB" w:rsidRPr="000A78EB" w:rsidRDefault="000A78EB" w:rsidP="000A78EB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91,4%.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настоящее время из 191,274 км сетей водоснабжения – 125,72 км требуют замены.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0A78EB" w:rsidRPr="000A78EB" w:rsidRDefault="000A78EB" w:rsidP="000A78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Электроснабжение северных территорий и поселений, удаленных от централизованной системы энергоснабжения, обеспечивается 4 автономными энергоисточниками (дизельными электростанциями) суммарной мощностью 490 кВт, работающими на жидком топливе. Энергооборудование большинства станций имеет износ 60%. Подача электроэнергии потребителям производится по электрическим сетям протяженностью 14,29 км.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ограниченностью собственных средств предприятий на капитальный  ремонт, реконструкцию и обновление основных фондов;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высоким уровнем потерь воды и тепловой энергии в процессе производства и транспортировки ресурсов до потребителей.</w:t>
      </w:r>
    </w:p>
    <w:p w:rsidR="000A78EB" w:rsidRPr="000A78EB" w:rsidRDefault="000A78EB" w:rsidP="000A78E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муниципальных образований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2.2. Основная цель и задачи, этапы и сроки выполнения подпрограммы, показатели результативности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Основной задачей является обеспечение надежной эксплуатации объектов коммунальной инфраструктуры муниципального образования Богучанский район.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 рамках настоящей задачи планируется провести капитальный ремонт сетей тепло-,водоснабжения, сетей водоснабжения, а также капитальный ремонт котлов, объектов теплоснабжения, водоснабжения, водоотведения.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 2021 -2024 годы.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показателями результативности выполнения подпрограммы.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задач, стоящих перед администрацией Богучанского района сформирована подпрограмма.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консолидация средств для реализации приоритетных направлений развития коммунального комплекса Богучанского района;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оценка потребностей в финансовых средствах;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реализации.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показателей результативности подпрограммы представлен в приложении № 1 к настоящей подпрограмме.</w:t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результативности.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  которые осуществляют асходование бюджетных средств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 и правовых механизмов.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0A78EB" w:rsidRPr="000A78EB" w:rsidRDefault="000A78EB" w:rsidP="000A78E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ее выполнения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0A78EB" w:rsidRPr="000A78EB" w:rsidRDefault="000A78EB" w:rsidP="000A78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2.6. Мероприятия подпрограммы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0A78EB" w:rsidRPr="000A78EB" w:rsidRDefault="000A78EB" w:rsidP="000A78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A78EB" w:rsidRPr="000A78EB" w:rsidRDefault="000A78EB" w:rsidP="000A78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78EB" w:rsidRPr="000A78EB" w:rsidRDefault="000A78EB" w:rsidP="000A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0A78EB" w:rsidRPr="000A78EB" w:rsidRDefault="000A78EB" w:rsidP="000A78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0A78EB" w:rsidRPr="000A78EB" w:rsidRDefault="000A78EB" w:rsidP="000A7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78EB">
        <w:rPr>
          <w:rFonts w:ascii="Arial" w:eastAsia="Times New Roman" w:hAnsi="Arial" w:cs="Arial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0A78EB" w:rsidRPr="000A78EB" w:rsidRDefault="000A78EB" w:rsidP="000A78EB">
      <w:pPr>
        <w:spacing w:after="0" w:line="0" w:lineRule="atLeast"/>
        <w:jc w:val="both"/>
        <w:rPr>
          <w:rFonts w:ascii="Arial" w:eastAsia="Times New Roman" w:hAnsi="Arial" w:cs="Arial"/>
          <w:sz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78EB" w:rsidRPr="000A78EB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11</w:t>
            </w: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26.04.2022 № 345-п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капитальный ремонт объектов коммунальной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инфраструктуры муниципального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Богучанский район»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73"/>
        <w:gridCol w:w="996"/>
        <w:gridCol w:w="469"/>
        <w:gridCol w:w="451"/>
        <w:gridCol w:w="780"/>
        <w:gridCol w:w="1004"/>
        <w:gridCol w:w="1004"/>
        <w:gridCol w:w="685"/>
        <w:gridCol w:w="685"/>
        <w:gridCol w:w="1167"/>
        <w:gridCol w:w="1357"/>
      </w:tblGrid>
      <w:tr w:rsidR="000A78EB" w:rsidRPr="000A78EB" w:rsidTr="00D22CC5">
        <w:trPr>
          <w:trHeight w:val="161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67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78EB" w:rsidRPr="000A78EB" w:rsidTr="00D22CC5">
        <w:trPr>
          <w:trHeight w:val="161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финансовый год 2021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Богучанский район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Обеспечение надежной эксплуатации объектов коммунальной инфраструктуры муниципального образования Богучанский район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161"/>
        </w:trPr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Капитальный ремонт сетей тепло-, водоснабжения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40 630 828,48 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14 650 577,20  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55 281 405,68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A78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1. Капитальный ремонт участка сети тепло- водоснабжения по ул.Северная, п.Шиверский (1003 м.п.);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Капитальный ремонт участка сети тепло- водоснабжения от теплового колодца  24ТК5 до ж/д №29 по ул.Лесная, п.Шиверский (софинансирование)  (0,454км.);                                                                                                                                                3. Капитальный ремонт участка сети тепло- водоснабжения от теплового колодца  24ТК47 до ж/д №41 по ул.Пушкина, п.Шиверский (софинансирование) (0,270км.);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Разработка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проектной документации по объекту "Строительство сетей теплоснабжения для присоединения проектируемого Физкультурно-оздоровительного комплекса в с. Богучаны, Богучанского района";                                                                                                                                                                                   5. Выполнение работ по инженерным изысканиям для объекта "Канализационные сети п. Таёжный, Богучанского района";                                                                                                                                                                                                       6. Выполнение работ по разработке проектной документации для объекта "Канализационные сети п. Таёжный, Богучанского района";                                                                                                                                                                                7.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"Канализационные сети п. Таёжный, Богучанского района"                                                                                                                                                           8. Капитальный ремонт сетей тепло-водоснабжения по ул. Киселёва с. Богучаны (879 п.м, софинансирование м/б);                                                                                                                                                                                                 9. По исполнит листу КИЦ от 26.01.2021 № ФС 035695964, сумма добавлена            14 282 928,41 руб                                                                                                                                                </w:t>
            </w:r>
            <w:r w:rsidRPr="000A78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В 2022 году: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78EB" w:rsidRPr="000A78EB" w:rsidTr="00D22CC5">
        <w:trPr>
          <w:trHeight w:val="161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161"/>
        </w:trPr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Работы по капитальному ремонту участка сетей водоснабжения от точки 1 по ул.Магистральная до 12ВК 11б в с.Богучаны (99мп);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2.Выполнение работ по капитальному ремонту участка сетей водоснабжения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от точки 11ВК11б до 12ВК11 по ул.Кирпичная в с.Богучаны (548мп);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3.Выполнение работ по капитальному ремонту участка сетей водоснабжения от  12 ВК 8 до жилого дома №7 по ул.Заводская в с.Богучаны (546мп);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Выполнение работ по капитальному ремонту участка сетей водоснабжения от 12 ВК 6 до 12 ВК 11 по ул. Суворова в с. Богучаны (604мп);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 Работы по капитальному ремонту  участка сетей водоснабжения от 7 ТК 4 до 7 ТК 10 по ул. Киселёва в с. Богучаны (611мп);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6.Выполнение инженерно-геодезических и инженерно-геологических изыскательских работ по объекту "Строительство сетей теплоснабжения для присоединения проектируемого ФОК в с.Богучаны;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7.Выполнение инженерно-экологических и инженерно-гидрометеорологических изыскательских работ по объекту "Строительство сетей теплоснабжения для присоединения проектируемого ФОК в с.Богучаны; 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8.Выполнение работ по разработке проектной документации по объекту "Строительство сетей теплоснабжения для присоединения проектируемого ФОК в с. Богучаны;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9. Государственная экспертиза проектно-сметной документации;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10.Разработка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проектно-изыскательных работ на присоединение к сетям водоотведения объекта :"Строительство врачебной амбулатории в п. Октябрьский Богучанского района (КГБУЗ"Богучанская РБ") к сетям водоотведения ОАО "РЖД"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1.4. Капитальный ремонт объектов теплоснабжения и сооружений комунального назначения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6 071 680,00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2021 году:       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1. Приобретение модульной твердотопливной котельной "Терморобот" мощностью 60кВт (МКДОУ детский сад "Рябинушка", МКОУ Богучанская ООШ (вечерняя школа);                                                                                                                      2.Приобретение и монтаж блочно-модульной твёрдотопливной  котельной   "Терморобот" мощностью 60 кВт (с. Богучаны, ул. Октябрьская,108)                                                                                                                                                                </w:t>
            </w:r>
            <w:r w:rsidRPr="000A78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2022 году: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Необходим капитальный ремонт водобашни №43 в п. Манзя</w:t>
            </w:r>
          </w:p>
        </w:tc>
      </w:tr>
      <w:tr w:rsidR="000A78EB" w:rsidRPr="000A78EB" w:rsidTr="00D22CC5">
        <w:trPr>
          <w:trHeight w:val="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1.5. Приобретение оборудования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78E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2022</w:t>
            </w: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году-приобретение дизельного генератора для п. Беляки, мощностью 60кВт (необходимо 1,5 млн руб)</w:t>
            </w:r>
          </w:p>
        </w:tc>
      </w:tr>
      <w:tr w:rsidR="000A78EB" w:rsidRPr="000A78EB" w:rsidTr="00D22CC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15 450 577,20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62 153 085,68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2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46 702 508,48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15 450 577,20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-    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-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62 153 085,68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A78EB" w:rsidRPr="000A78EB" w:rsidTr="00D22CC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12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от 26.04.2022 №345-п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Богучанского района "Реформирование 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модернизация жилищно-коммунального хозяйства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повышение энергетической эффективности"</w:t>
            </w:r>
          </w:p>
          <w:p w:rsidR="000A78EB" w:rsidRPr="000A78EB" w:rsidRDefault="000A78EB" w:rsidP="00D22C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</w:t>
            </w:r>
            <w:r w:rsidRPr="000A78EB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(показатели развития отрасли, вида экономической деятельности)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8"/>
        <w:gridCol w:w="3361"/>
        <w:gridCol w:w="921"/>
        <w:gridCol w:w="1198"/>
        <w:gridCol w:w="1251"/>
        <w:gridCol w:w="568"/>
        <w:gridCol w:w="568"/>
        <w:gridCol w:w="568"/>
        <w:gridCol w:w="568"/>
      </w:tblGrid>
      <w:tr w:rsidR="000A78EB" w:rsidRPr="000A78EB" w:rsidTr="00D22CC5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Цели: 1.Обеспечение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      </w: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       2. 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0A78E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Целевой показатель 1</w:t>
            </w:r>
            <w:r w:rsidRPr="000A78EB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br/>
            </w: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износа коммунальной инфраструктуры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«Создание условий для безубыточной деятельности организаций жилищно-коммунального комплекса Богучанского района» 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76,3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Статитстика </w:t>
            </w: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22-ЖКХ (сводная)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99,5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Сохранение жилищного фонда на территории Богучанского района, не признанного в установленном порядке аварийным и подлежащим сносу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«Организация проведения капитального ремонта общего имущества в многоквартирных домах, расположенных на территории Богучанского района» 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Повышение энергосбережения и энергоэффективности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«Энергосбережение и повышение энергетической эффективности на территории Богучанского района» 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объемов энергетических ресурсов, расчеты за которые осуществляются с использованием приборов учета,  в общем объеме энергоресурсов, потребляемых (используемых) на территории Богучанского района,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электрической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96,0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тепловой энергии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холодной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горячей воды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 Обеспечение надежной эксплуатации объектов коммунальной инфраструктуры района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0A78EB" w:rsidRPr="000A78EB" w:rsidTr="00D22CC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«”Чистая вода” на территории муниципального образования Богучанский район» 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Статистическая отчетность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5.3.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60,0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аварий </w:t>
            </w: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на 100 км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24,46</w:t>
            </w:r>
          </w:p>
        </w:tc>
      </w:tr>
      <w:tr w:rsidR="000A78EB" w:rsidRPr="000A78EB" w:rsidTr="00D22CC5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Статистическая отчетность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EB" w:rsidRPr="000A78EB" w:rsidRDefault="000A78EB" w:rsidP="00D22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A78E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51,4</w:t>
            </w:r>
          </w:p>
        </w:tc>
      </w:tr>
    </w:tbl>
    <w:p w:rsidR="000A78EB" w:rsidRPr="000A78EB" w:rsidRDefault="000A78EB" w:rsidP="000A78E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68E5" w:rsidRDefault="001B68E5"/>
    <w:sectPr w:rsidR="001B68E5" w:rsidSect="001B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D7B"/>
    <w:multiLevelType w:val="hybridMultilevel"/>
    <w:tmpl w:val="9AD8EE0A"/>
    <w:lvl w:ilvl="0" w:tplc="8A48978C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34022CB"/>
    <w:multiLevelType w:val="hybridMultilevel"/>
    <w:tmpl w:val="15AA7B4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CF519C"/>
    <w:multiLevelType w:val="multilevel"/>
    <w:tmpl w:val="181C53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2F668A0"/>
    <w:multiLevelType w:val="multilevel"/>
    <w:tmpl w:val="537066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9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23A1C0B"/>
    <w:multiLevelType w:val="hybridMultilevel"/>
    <w:tmpl w:val="5370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9D84916"/>
    <w:multiLevelType w:val="hybridMultilevel"/>
    <w:tmpl w:val="20467F1A"/>
    <w:lvl w:ilvl="0" w:tplc="5974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5757D"/>
    <w:multiLevelType w:val="hybridMultilevel"/>
    <w:tmpl w:val="3CE82384"/>
    <w:lvl w:ilvl="0" w:tplc="F37EE496">
      <w:start w:val="1"/>
      <w:numFmt w:val="decimal"/>
      <w:lvlText w:val="%1)"/>
      <w:lvlJc w:val="left"/>
      <w:pPr>
        <w:ind w:left="90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5"/>
  </w:num>
  <w:num w:numId="5">
    <w:abstractNumId w:val="22"/>
  </w:num>
  <w:num w:numId="6">
    <w:abstractNumId w:val="19"/>
  </w:num>
  <w:num w:numId="7">
    <w:abstractNumId w:val="21"/>
  </w:num>
  <w:num w:numId="8">
    <w:abstractNumId w:val="12"/>
  </w:num>
  <w:num w:numId="9">
    <w:abstractNumId w:val="20"/>
  </w:num>
  <w:num w:numId="10">
    <w:abstractNumId w:val="16"/>
  </w:num>
  <w:num w:numId="11">
    <w:abstractNumId w:val="2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7"/>
  </w:num>
  <w:num w:numId="17">
    <w:abstractNumId w:val="11"/>
  </w:num>
  <w:num w:numId="18">
    <w:abstractNumId w:val="6"/>
  </w:num>
  <w:num w:numId="19">
    <w:abstractNumId w:val="9"/>
  </w:num>
  <w:num w:numId="20">
    <w:abstractNumId w:val="4"/>
  </w:num>
  <w:num w:numId="21">
    <w:abstractNumId w:val="2"/>
  </w:num>
  <w:num w:numId="22">
    <w:abstractNumId w:val="17"/>
  </w:num>
  <w:num w:numId="23">
    <w:abstractNumId w:val="1"/>
  </w:num>
  <w:num w:numId="24">
    <w:abstractNumId w:val="15"/>
  </w:num>
  <w:num w:numId="25">
    <w:abstractNumId w:val="10"/>
  </w:num>
  <w:num w:numId="26">
    <w:abstractNumId w:val="23"/>
  </w:num>
  <w:num w:numId="27">
    <w:abstractNumId w:val="25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A78EB"/>
    <w:rsid w:val="000A78EB"/>
    <w:rsid w:val="001B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A78E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0A78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A78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0A78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0A78E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0A78E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A78E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0A78E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0A78E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0A78E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0A78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A78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0A78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0A78E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A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A78E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0A78E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0A78E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0A78E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0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0A78E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0A78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A78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A7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A78E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A78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A7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0A78EB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0A78EB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A78E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A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A78EB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0A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A78E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A78E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A78EB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0A78E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A78E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A78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A78EB"/>
  </w:style>
  <w:style w:type="paragraph" w:customStyle="1" w:styleId="ConsNonformat">
    <w:name w:val="ConsNonformat"/>
    <w:rsid w:val="000A7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7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0A78EB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0A78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0A78EB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0A78EB"/>
    <w:rPr>
      <w:color w:val="0000FF"/>
      <w:u w:val="single"/>
    </w:rPr>
  </w:style>
  <w:style w:type="character" w:customStyle="1" w:styleId="FontStyle12">
    <w:name w:val="Font Style12"/>
    <w:basedOn w:val="a4"/>
    <w:rsid w:val="000A78E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0A78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0A78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0A78EB"/>
  </w:style>
  <w:style w:type="paragraph" w:customStyle="1" w:styleId="17">
    <w:name w:val="Стиль1"/>
    <w:basedOn w:val="ConsPlusNormal"/>
    <w:rsid w:val="000A78E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0A78EB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0A78EB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0A78E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A78E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A78EB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0A78E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A78E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A78E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A78E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A78E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A78E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A78E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A78E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A78E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0A78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0A7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0A78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0A78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0A78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A78E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0A78E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A78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A78E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A78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A78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A78E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A78E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A78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A78E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A78E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A78E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A78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A78E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A78E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A78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A78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A78E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A78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0A78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0A78E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A78E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A78E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A78E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A78E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A78E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A78E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A78E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A78E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A78E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A78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A78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A78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A78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A78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A78E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A78E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A78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A78E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A78E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A78E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A78E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A78E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A78E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A78E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A78E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A78E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A78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A78E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A78E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A78E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A78E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A78E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A78E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A78E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A78E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A78E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0A78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0A78EB"/>
    <w:rPr>
      <w:color w:val="800080"/>
      <w:u w:val="single"/>
    </w:rPr>
  </w:style>
  <w:style w:type="paragraph" w:customStyle="1" w:styleId="fd">
    <w:name w:val="Обычfd"/>
    <w:rsid w:val="000A78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0A7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0A78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0A78E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A78E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0A78E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0A78E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0A78E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A78E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A78EB"/>
    <w:pPr>
      <w:ind w:right="-596" w:firstLine="709"/>
      <w:jc w:val="both"/>
    </w:pPr>
  </w:style>
  <w:style w:type="paragraph" w:customStyle="1" w:styleId="1f0">
    <w:name w:val="Список1"/>
    <w:basedOn w:val="2b"/>
    <w:rsid w:val="000A78EB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A78E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A78E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A78E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A78E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A78E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0A78E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0A78E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0A78EB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0A78E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A78E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0A78EB"/>
    <w:pPr>
      <w:ind w:left="85"/>
    </w:pPr>
  </w:style>
  <w:style w:type="paragraph" w:customStyle="1" w:styleId="afff3">
    <w:name w:val="Единицы"/>
    <w:basedOn w:val="a3"/>
    <w:rsid w:val="000A78E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0A78EB"/>
    <w:pPr>
      <w:ind w:left="170"/>
    </w:pPr>
  </w:style>
  <w:style w:type="paragraph" w:customStyle="1" w:styleId="afff4">
    <w:name w:val="текст сноски"/>
    <w:basedOn w:val="a3"/>
    <w:rsid w:val="000A78E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0A78E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0A78E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A78E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A78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0A78E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0A78E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0A78E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0A78E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0A78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0A78E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0A78E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0A78E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A78E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A78E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0A78EB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A78E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A78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A78E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0A78EB"/>
    <w:rPr>
      <w:vertAlign w:val="superscript"/>
    </w:rPr>
  </w:style>
  <w:style w:type="paragraph" w:customStyle="1" w:styleId="ConsTitle">
    <w:name w:val="ConsTitle"/>
    <w:rsid w:val="000A78E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A78EB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0A78E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0A78E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A78E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0A78E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0A78E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A78EB"/>
  </w:style>
  <w:style w:type="character" w:customStyle="1" w:styleId="affff2">
    <w:name w:val="знак сноски"/>
    <w:basedOn w:val="a4"/>
    <w:rsid w:val="000A78EB"/>
    <w:rPr>
      <w:vertAlign w:val="superscript"/>
    </w:rPr>
  </w:style>
  <w:style w:type="character" w:customStyle="1" w:styleId="affff3">
    <w:name w:val="Îñíîâíîé øðèôò"/>
    <w:rsid w:val="000A78EB"/>
  </w:style>
  <w:style w:type="character" w:customStyle="1" w:styleId="2f">
    <w:name w:val="Осно&quot;2"/>
    <w:rsid w:val="000A78EB"/>
  </w:style>
  <w:style w:type="paragraph" w:customStyle="1" w:styleId="a1">
    <w:name w:val="маркированный"/>
    <w:basedOn w:val="a3"/>
    <w:rsid w:val="000A78E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A78E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0A78E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0A78E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0A78EB"/>
    <w:pPr>
      <w:ind w:left="57"/>
      <w:jc w:val="left"/>
    </w:pPr>
  </w:style>
  <w:style w:type="paragraph" w:customStyle="1" w:styleId="FR1">
    <w:name w:val="FR1"/>
    <w:rsid w:val="000A78E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A78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A78E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A78E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A78E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A78E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0A78EB"/>
    <w:pPr>
      <w:ind w:left="720"/>
      <w:contextualSpacing/>
    </w:pPr>
  </w:style>
  <w:style w:type="paragraph" w:customStyle="1" w:styleId="38">
    <w:name w:val="Обычный3"/>
    <w:basedOn w:val="a3"/>
    <w:rsid w:val="000A78E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A78E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A78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0A78E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0A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A78E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0A78E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0A78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0A78EB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0A78EB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0A78EB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A78E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A78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A78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A78E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A78E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A78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A78E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A78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A78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A78E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A78E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A78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A78E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A78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A78E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A78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A78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A78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A78E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A78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A78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A78E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A78E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A78E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A78E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A78E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A78E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A78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A78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A78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A78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A78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A78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A78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A7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0A78EB"/>
    <w:rPr>
      <w:b/>
      <w:color w:val="000080"/>
    </w:rPr>
  </w:style>
  <w:style w:type="character" w:customStyle="1" w:styleId="afffff2">
    <w:name w:val="Гипертекстовая ссылка"/>
    <w:basedOn w:val="afffff1"/>
    <w:rsid w:val="000A78EB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0A7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0A7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0A78E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0A78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A78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A78E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A7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A78E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A78E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A78E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A78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A78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A78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A78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A78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A7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A7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A78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A78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A78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A78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A78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A78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A78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A78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A78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A78E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A78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A78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A78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A78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A78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A78E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A78E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A78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A78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A78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A78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A78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A78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A78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A78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A78E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A78E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A78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A78E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A78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A78E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A78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A78EB"/>
  </w:style>
  <w:style w:type="paragraph" w:customStyle="1" w:styleId="1">
    <w:name w:val="марк список 1"/>
    <w:basedOn w:val="a3"/>
    <w:rsid w:val="000A78E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A78EB"/>
    <w:pPr>
      <w:numPr>
        <w:numId w:val="7"/>
      </w:numPr>
    </w:pPr>
  </w:style>
  <w:style w:type="paragraph" w:customStyle="1" w:styleId="xl280">
    <w:name w:val="xl280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A78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A78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A78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A78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A78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A78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A78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A78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A78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A78EB"/>
  </w:style>
  <w:style w:type="paragraph" w:customStyle="1" w:styleId="font0">
    <w:name w:val="font0"/>
    <w:basedOn w:val="a3"/>
    <w:rsid w:val="000A78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0A78EB"/>
    <w:rPr>
      <w:b/>
      <w:bCs/>
    </w:rPr>
  </w:style>
  <w:style w:type="paragraph" w:customStyle="1" w:styleId="2f3">
    <w:name w:val="Обычный (веб)2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A78E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A78EB"/>
  </w:style>
  <w:style w:type="character" w:customStyle="1" w:styleId="WW-Absatz-Standardschriftart">
    <w:name w:val="WW-Absatz-Standardschriftart"/>
    <w:rsid w:val="000A78EB"/>
  </w:style>
  <w:style w:type="character" w:customStyle="1" w:styleId="WW-Absatz-Standardschriftart1">
    <w:name w:val="WW-Absatz-Standardschriftart1"/>
    <w:rsid w:val="000A78EB"/>
  </w:style>
  <w:style w:type="character" w:customStyle="1" w:styleId="WW-Absatz-Standardschriftart11">
    <w:name w:val="WW-Absatz-Standardschriftart11"/>
    <w:rsid w:val="000A78EB"/>
  </w:style>
  <w:style w:type="character" w:customStyle="1" w:styleId="WW-Absatz-Standardschriftart111">
    <w:name w:val="WW-Absatz-Standardschriftart111"/>
    <w:rsid w:val="000A78EB"/>
  </w:style>
  <w:style w:type="character" w:customStyle="1" w:styleId="WW-Absatz-Standardschriftart1111">
    <w:name w:val="WW-Absatz-Standardschriftart1111"/>
    <w:rsid w:val="000A78EB"/>
  </w:style>
  <w:style w:type="character" w:customStyle="1" w:styleId="WW-Absatz-Standardschriftart11111">
    <w:name w:val="WW-Absatz-Standardschriftart11111"/>
    <w:rsid w:val="000A78EB"/>
  </w:style>
  <w:style w:type="character" w:customStyle="1" w:styleId="WW-Absatz-Standardschriftart111111">
    <w:name w:val="WW-Absatz-Standardschriftart111111"/>
    <w:rsid w:val="000A78EB"/>
  </w:style>
  <w:style w:type="character" w:customStyle="1" w:styleId="WW-Absatz-Standardschriftart1111111">
    <w:name w:val="WW-Absatz-Standardschriftart1111111"/>
    <w:rsid w:val="000A78EB"/>
  </w:style>
  <w:style w:type="character" w:customStyle="1" w:styleId="WW-Absatz-Standardschriftart11111111">
    <w:name w:val="WW-Absatz-Standardschriftart11111111"/>
    <w:rsid w:val="000A78EB"/>
  </w:style>
  <w:style w:type="character" w:customStyle="1" w:styleId="WW-Absatz-Standardschriftart111111111">
    <w:name w:val="WW-Absatz-Standardschriftart111111111"/>
    <w:rsid w:val="000A78EB"/>
  </w:style>
  <w:style w:type="character" w:customStyle="1" w:styleId="WW-Absatz-Standardschriftart1111111111">
    <w:name w:val="WW-Absatz-Standardschriftart1111111111"/>
    <w:rsid w:val="000A78EB"/>
  </w:style>
  <w:style w:type="character" w:customStyle="1" w:styleId="WW-Absatz-Standardschriftart11111111111">
    <w:name w:val="WW-Absatz-Standardschriftart11111111111"/>
    <w:rsid w:val="000A78EB"/>
  </w:style>
  <w:style w:type="character" w:customStyle="1" w:styleId="WW-Absatz-Standardschriftart111111111111">
    <w:name w:val="WW-Absatz-Standardschriftart111111111111"/>
    <w:rsid w:val="000A78EB"/>
  </w:style>
  <w:style w:type="character" w:customStyle="1" w:styleId="WW-Absatz-Standardschriftart1111111111111">
    <w:name w:val="WW-Absatz-Standardschriftart1111111111111"/>
    <w:rsid w:val="000A78EB"/>
  </w:style>
  <w:style w:type="character" w:customStyle="1" w:styleId="WW-Absatz-Standardschriftart11111111111111">
    <w:name w:val="WW-Absatz-Standardschriftart11111111111111"/>
    <w:rsid w:val="000A78EB"/>
  </w:style>
  <w:style w:type="character" w:customStyle="1" w:styleId="WW-Absatz-Standardschriftart111111111111111">
    <w:name w:val="WW-Absatz-Standardschriftart111111111111111"/>
    <w:rsid w:val="000A78EB"/>
  </w:style>
  <w:style w:type="character" w:customStyle="1" w:styleId="WW-Absatz-Standardschriftart1111111111111111">
    <w:name w:val="WW-Absatz-Standardschriftart1111111111111111"/>
    <w:rsid w:val="000A78EB"/>
  </w:style>
  <w:style w:type="character" w:customStyle="1" w:styleId="WW-Absatz-Standardschriftart11111111111111111">
    <w:name w:val="WW-Absatz-Standardschriftart11111111111111111"/>
    <w:rsid w:val="000A78EB"/>
  </w:style>
  <w:style w:type="character" w:customStyle="1" w:styleId="WW-Absatz-Standardschriftart111111111111111111">
    <w:name w:val="WW-Absatz-Standardschriftart111111111111111111"/>
    <w:rsid w:val="000A78EB"/>
  </w:style>
  <w:style w:type="character" w:customStyle="1" w:styleId="WW-Absatz-Standardschriftart1111111111111111111">
    <w:name w:val="WW-Absatz-Standardschriftart1111111111111111111"/>
    <w:rsid w:val="000A78EB"/>
  </w:style>
  <w:style w:type="character" w:customStyle="1" w:styleId="WW-Absatz-Standardschriftart11111111111111111111">
    <w:name w:val="WW-Absatz-Standardschriftart11111111111111111111"/>
    <w:rsid w:val="000A78EB"/>
  </w:style>
  <w:style w:type="character" w:customStyle="1" w:styleId="WW-Absatz-Standardschriftart111111111111111111111">
    <w:name w:val="WW-Absatz-Standardschriftart111111111111111111111"/>
    <w:rsid w:val="000A78EB"/>
  </w:style>
  <w:style w:type="character" w:customStyle="1" w:styleId="WW-Absatz-Standardschriftart1111111111111111111111">
    <w:name w:val="WW-Absatz-Standardschriftart1111111111111111111111"/>
    <w:rsid w:val="000A78EB"/>
  </w:style>
  <w:style w:type="character" w:customStyle="1" w:styleId="WW-Absatz-Standardschriftart11111111111111111111111">
    <w:name w:val="WW-Absatz-Standardschriftart11111111111111111111111"/>
    <w:rsid w:val="000A78EB"/>
  </w:style>
  <w:style w:type="character" w:customStyle="1" w:styleId="WW-Absatz-Standardschriftart111111111111111111111111">
    <w:name w:val="WW-Absatz-Standardschriftart111111111111111111111111"/>
    <w:rsid w:val="000A78EB"/>
  </w:style>
  <w:style w:type="character" w:customStyle="1" w:styleId="WW-Absatz-Standardschriftart1111111111111111111111111">
    <w:name w:val="WW-Absatz-Standardschriftart1111111111111111111111111"/>
    <w:rsid w:val="000A78EB"/>
  </w:style>
  <w:style w:type="character" w:customStyle="1" w:styleId="WW-Absatz-Standardschriftart11111111111111111111111111">
    <w:name w:val="WW-Absatz-Standardschriftart11111111111111111111111111"/>
    <w:rsid w:val="000A78EB"/>
  </w:style>
  <w:style w:type="character" w:customStyle="1" w:styleId="WW-Absatz-Standardschriftart111111111111111111111111111">
    <w:name w:val="WW-Absatz-Standardschriftart111111111111111111111111111"/>
    <w:rsid w:val="000A78EB"/>
  </w:style>
  <w:style w:type="character" w:customStyle="1" w:styleId="WW-Absatz-Standardschriftart1111111111111111111111111111">
    <w:name w:val="WW-Absatz-Standardschriftart1111111111111111111111111111"/>
    <w:rsid w:val="000A78EB"/>
  </w:style>
  <w:style w:type="character" w:customStyle="1" w:styleId="WW-Absatz-Standardschriftart11111111111111111111111111111">
    <w:name w:val="WW-Absatz-Standardschriftart11111111111111111111111111111"/>
    <w:rsid w:val="000A78EB"/>
  </w:style>
  <w:style w:type="character" w:customStyle="1" w:styleId="WW-Absatz-Standardschriftart111111111111111111111111111111">
    <w:name w:val="WW-Absatz-Standardschriftart111111111111111111111111111111"/>
    <w:rsid w:val="000A78EB"/>
  </w:style>
  <w:style w:type="character" w:customStyle="1" w:styleId="WW-Absatz-Standardschriftart1111111111111111111111111111111">
    <w:name w:val="WW-Absatz-Standardschriftart1111111111111111111111111111111"/>
    <w:rsid w:val="000A78EB"/>
  </w:style>
  <w:style w:type="character" w:customStyle="1" w:styleId="WW-Absatz-Standardschriftart11111111111111111111111111111111">
    <w:name w:val="WW-Absatz-Standardschriftart11111111111111111111111111111111"/>
    <w:rsid w:val="000A78EB"/>
  </w:style>
  <w:style w:type="character" w:customStyle="1" w:styleId="WW-Absatz-Standardschriftart111111111111111111111111111111111">
    <w:name w:val="WW-Absatz-Standardschriftart111111111111111111111111111111111"/>
    <w:rsid w:val="000A78EB"/>
  </w:style>
  <w:style w:type="character" w:customStyle="1" w:styleId="WW-Absatz-Standardschriftart1111111111111111111111111111111111">
    <w:name w:val="WW-Absatz-Standardschriftart1111111111111111111111111111111111"/>
    <w:rsid w:val="000A78EB"/>
  </w:style>
  <w:style w:type="character" w:customStyle="1" w:styleId="WW-Absatz-Standardschriftart11111111111111111111111111111111111">
    <w:name w:val="WW-Absatz-Standardschriftart11111111111111111111111111111111111"/>
    <w:rsid w:val="000A78EB"/>
  </w:style>
  <w:style w:type="character" w:customStyle="1" w:styleId="WW-Absatz-Standardschriftart111111111111111111111111111111111111">
    <w:name w:val="WW-Absatz-Standardschriftart111111111111111111111111111111111111"/>
    <w:rsid w:val="000A78EB"/>
  </w:style>
  <w:style w:type="character" w:customStyle="1" w:styleId="WW-Absatz-Standardschriftart1111111111111111111111111111111111111">
    <w:name w:val="WW-Absatz-Standardschriftart1111111111111111111111111111111111111"/>
    <w:rsid w:val="000A78EB"/>
  </w:style>
  <w:style w:type="character" w:customStyle="1" w:styleId="WW-Absatz-Standardschriftart11111111111111111111111111111111111111">
    <w:name w:val="WW-Absatz-Standardschriftart11111111111111111111111111111111111111"/>
    <w:rsid w:val="000A78EB"/>
  </w:style>
  <w:style w:type="character" w:customStyle="1" w:styleId="WW-Absatz-Standardschriftart111111111111111111111111111111111111111">
    <w:name w:val="WW-Absatz-Standardschriftart111111111111111111111111111111111111111"/>
    <w:rsid w:val="000A78EB"/>
  </w:style>
  <w:style w:type="character" w:customStyle="1" w:styleId="2f4">
    <w:name w:val="Основной шрифт абзаца2"/>
    <w:rsid w:val="000A78EB"/>
  </w:style>
  <w:style w:type="character" w:customStyle="1" w:styleId="WW-Absatz-Standardschriftart1111111111111111111111111111111111111111">
    <w:name w:val="WW-Absatz-Standardschriftart1111111111111111111111111111111111111111"/>
    <w:rsid w:val="000A78EB"/>
  </w:style>
  <w:style w:type="character" w:customStyle="1" w:styleId="WW-Absatz-Standardschriftart11111111111111111111111111111111111111111">
    <w:name w:val="WW-Absatz-Standardschriftart11111111111111111111111111111111111111111"/>
    <w:rsid w:val="000A78EB"/>
  </w:style>
  <w:style w:type="character" w:customStyle="1" w:styleId="WW-Absatz-Standardschriftart111111111111111111111111111111111111111111">
    <w:name w:val="WW-Absatz-Standardschriftart111111111111111111111111111111111111111111"/>
    <w:rsid w:val="000A78EB"/>
  </w:style>
  <w:style w:type="character" w:customStyle="1" w:styleId="WW-Absatz-Standardschriftart1111111111111111111111111111111111111111111">
    <w:name w:val="WW-Absatz-Standardschriftart1111111111111111111111111111111111111111111"/>
    <w:rsid w:val="000A78EB"/>
  </w:style>
  <w:style w:type="character" w:customStyle="1" w:styleId="1fa">
    <w:name w:val="Основной шрифт абзаца1"/>
    <w:rsid w:val="000A78EB"/>
  </w:style>
  <w:style w:type="character" w:customStyle="1" w:styleId="WW-Absatz-Standardschriftart11111111111111111111111111111111111111111111">
    <w:name w:val="WW-Absatz-Standardschriftart11111111111111111111111111111111111111111111"/>
    <w:rsid w:val="000A78EB"/>
  </w:style>
  <w:style w:type="character" w:customStyle="1" w:styleId="WW-Absatz-Standardschriftart111111111111111111111111111111111111111111111">
    <w:name w:val="WW-Absatz-Standardschriftart111111111111111111111111111111111111111111111"/>
    <w:rsid w:val="000A78EB"/>
  </w:style>
  <w:style w:type="character" w:customStyle="1" w:styleId="WW-Absatz-Standardschriftart1111111111111111111111111111111111111111111111">
    <w:name w:val="WW-Absatz-Standardschriftart1111111111111111111111111111111111111111111111"/>
    <w:rsid w:val="000A78EB"/>
  </w:style>
  <w:style w:type="character" w:customStyle="1" w:styleId="WW-Absatz-Standardschriftart11111111111111111111111111111111111111111111111">
    <w:name w:val="WW-Absatz-Standardschriftart11111111111111111111111111111111111111111111111"/>
    <w:rsid w:val="000A78EB"/>
  </w:style>
  <w:style w:type="character" w:customStyle="1" w:styleId="WW-Absatz-Standardschriftart111111111111111111111111111111111111111111111111">
    <w:name w:val="WW-Absatz-Standardschriftart111111111111111111111111111111111111111111111111"/>
    <w:rsid w:val="000A78EB"/>
  </w:style>
  <w:style w:type="character" w:customStyle="1" w:styleId="afffffb">
    <w:name w:val="Символ нумерации"/>
    <w:rsid w:val="000A78EB"/>
  </w:style>
  <w:style w:type="paragraph" w:customStyle="1" w:styleId="afffffc">
    <w:name w:val="Заголовок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0A78EB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0A78E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0A78E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A78E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A78E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A78E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A78E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A78E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0A78E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A78E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A78E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A78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A78E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A78E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A78E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A78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A78E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0A78EB"/>
    <w:rPr>
      <w:i/>
      <w:iCs w:val="0"/>
    </w:rPr>
  </w:style>
  <w:style w:type="character" w:customStyle="1" w:styleId="text">
    <w:name w:val="text"/>
    <w:basedOn w:val="a4"/>
    <w:rsid w:val="000A78EB"/>
  </w:style>
  <w:style w:type="paragraph" w:customStyle="1" w:styleId="affffff3">
    <w:name w:val="Основной текст ГД Знак Знак Знак"/>
    <w:basedOn w:val="afb"/>
    <w:link w:val="affffff4"/>
    <w:rsid w:val="000A78E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0A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0A78E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A78E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A78E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A78E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0A78EB"/>
  </w:style>
  <w:style w:type="paragraph" w:customStyle="1" w:styleId="oaenoniinee">
    <w:name w:val="oaeno niinee"/>
    <w:basedOn w:val="a3"/>
    <w:rsid w:val="000A78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A78E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A78E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A78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A78E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A78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A78E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A78EB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A78E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A78E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A78E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0A78EB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0A78EB"/>
  </w:style>
  <w:style w:type="paragraph" w:customStyle="1" w:styleId="65">
    <w:name w:val="Обычный (веб)6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A78E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A78E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0A78EB"/>
    <w:rPr>
      <w:sz w:val="28"/>
      <w:lang w:val="ru-RU" w:eastAsia="ru-RU" w:bidi="ar-SA"/>
    </w:rPr>
  </w:style>
  <w:style w:type="paragraph" w:customStyle="1" w:styleId="Noeeu32">
    <w:name w:val="Noeeu32"/>
    <w:rsid w:val="000A78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A78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A78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A78E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0A78E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A78E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A78E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A78E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A7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A78E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A7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A78E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A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A78EB"/>
    <w:rPr>
      <w:rFonts w:ascii="Symbol" w:hAnsi="Symbol"/>
    </w:rPr>
  </w:style>
  <w:style w:type="character" w:customStyle="1" w:styleId="WW8Num3z0">
    <w:name w:val="WW8Num3z0"/>
    <w:rsid w:val="000A78EB"/>
    <w:rPr>
      <w:rFonts w:ascii="Symbol" w:hAnsi="Symbol"/>
    </w:rPr>
  </w:style>
  <w:style w:type="character" w:customStyle="1" w:styleId="WW8Num4z0">
    <w:name w:val="WW8Num4z0"/>
    <w:rsid w:val="000A78EB"/>
    <w:rPr>
      <w:rFonts w:ascii="Symbol" w:hAnsi="Symbol"/>
    </w:rPr>
  </w:style>
  <w:style w:type="character" w:customStyle="1" w:styleId="WW8Num5z0">
    <w:name w:val="WW8Num5z0"/>
    <w:rsid w:val="000A78EB"/>
    <w:rPr>
      <w:rFonts w:ascii="Symbol" w:hAnsi="Symbol"/>
    </w:rPr>
  </w:style>
  <w:style w:type="character" w:customStyle="1" w:styleId="WW8Num6z0">
    <w:name w:val="WW8Num6z0"/>
    <w:rsid w:val="000A78EB"/>
    <w:rPr>
      <w:rFonts w:ascii="Symbol" w:hAnsi="Symbol"/>
    </w:rPr>
  </w:style>
  <w:style w:type="character" w:customStyle="1" w:styleId="WW8Num7z0">
    <w:name w:val="WW8Num7z0"/>
    <w:rsid w:val="000A78EB"/>
    <w:rPr>
      <w:rFonts w:ascii="Symbol" w:hAnsi="Symbol"/>
    </w:rPr>
  </w:style>
  <w:style w:type="character" w:customStyle="1" w:styleId="WW8Num8z0">
    <w:name w:val="WW8Num8z0"/>
    <w:rsid w:val="000A78EB"/>
    <w:rPr>
      <w:rFonts w:ascii="Symbol" w:hAnsi="Symbol"/>
    </w:rPr>
  </w:style>
  <w:style w:type="character" w:customStyle="1" w:styleId="WW8Num9z0">
    <w:name w:val="WW8Num9z0"/>
    <w:rsid w:val="000A78EB"/>
    <w:rPr>
      <w:rFonts w:ascii="Symbol" w:hAnsi="Symbol"/>
    </w:rPr>
  </w:style>
  <w:style w:type="character" w:customStyle="1" w:styleId="affffffa">
    <w:name w:val="?????? ?????????"/>
    <w:rsid w:val="000A78EB"/>
  </w:style>
  <w:style w:type="character" w:customStyle="1" w:styleId="affffffb">
    <w:name w:val="??????? ??????"/>
    <w:rsid w:val="000A78EB"/>
    <w:rPr>
      <w:rFonts w:ascii="OpenSymbol" w:hAnsi="OpenSymbol"/>
    </w:rPr>
  </w:style>
  <w:style w:type="character" w:customStyle="1" w:styleId="affffffc">
    <w:name w:val="Маркеры списка"/>
    <w:rsid w:val="000A78EB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A78E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A78E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0A78EB"/>
    <w:pPr>
      <w:jc w:val="center"/>
    </w:pPr>
    <w:rPr>
      <w:b/>
    </w:rPr>
  </w:style>
  <w:style w:type="paragraph" w:customStyle="1" w:styleId="WW-13">
    <w:name w:val="WW-?????????? ???????1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A78EB"/>
    <w:pPr>
      <w:jc w:val="center"/>
    </w:pPr>
    <w:rPr>
      <w:b/>
    </w:rPr>
  </w:style>
  <w:style w:type="paragraph" w:customStyle="1" w:styleId="WW-120">
    <w:name w:val="WW-?????????? ???????12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A78EB"/>
    <w:pPr>
      <w:jc w:val="center"/>
    </w:pPr>
    <w:rPr>
      <w:b/>
    </w:rPr>
  </w:style>
  <w:style w:type="paragraph" w:customStyle="1" w:styleId="WW-123">
    <w:name w:val="WW-?????????? ???????123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A78EB"/>
    <w:pPr>
      <w:jc w:val="center"/>
    </w:pPr>
    <w:rPr>
      <w:b/>
    </w:rPr>
  </w:style>
  <w:style w:type="paragraph" w:customStyle="1" w:styleId="WW-1234">
    <w:name w:val="WW-?????????? ???????1234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A78EB"/>
    <w:pPr>
      <w:jc w:val="center"/>
    </w:pPr>
    <w:rPr>
      <w:b/>
    </w:rPr>
  </w:style>
  <w:style w:type="paragraph" w:customStyle="1" w:styleId="WW-12345">
    <w:name w:val="WW-?????????? ???????12345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A78EB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A78EB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A78EB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A78EB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A78E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A78EB"/>
    <w:pPr>
      <w:jc w:val="center"/>
    </w:pPr>
    <w:rPr>
      <w:b/>
    </w:rPr>
  </w:style>
  <w:style w:type="paragraph" w:customStyle="1" w:styleId="56">
    <w:name w:val="Абзац списка5"/>
    <w:basedOn w:val="a3"/>
    <w:rsid w:val="000A78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A78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A7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A78E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A78EB"/>
    <w:rPr>
      <w:rFonts w:ascii="Calibri" w:eastAsia="Calibri" w:hAnsi="Calibri" w:cs="Times New Roman"/>
    </w:rPr>
  </w:style>
  <w:style w:type="paragraph" w:customStyle="1" w:styleId="150">
    <w:name w:val="Обычный (веб)15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A78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A78EB"/>
    <w:rPr>
      <w:color w:val="0000FF"/>
      <w:u w:val="single"/>
    </w:rPr>
  </w:style>
  <w:style w:type="paragraph" w:customStyle="1" w:styleId="160">
    <w:name w:val="Обычный (веб)16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0A78E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0A78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0A78E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0A78E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0A78EB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0A78E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A78EB"/>
    <w:rPr>
      <w:b/>
      <w:sz w:val="22"/>
    </w:rPr>
  </w:style>
  <w:style w:type="paragraph" w:customStyle="1" w:styleId="200">
    <w:name w:val="Обычный (веб)20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A78EB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A78EB"/>
  </w:style>
  <w:style w:type="table" w:customStyle="1" w:styleId="3f2">
    <w:name w:val="Сетка таблицы3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A78E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A78E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78EB"/>
  </w:style>
  <w:style w:type="paragraph" w:customStyle="1" w:styleId="title">
    <w:name w:val="title"/>
    <w:basedOn w:val="a3"/>
    <w:rsid w:val="000A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7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78E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78E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78EB"/>
    <w:rPr>
      <w:rFonts w:cs="Calibri"/>
      <w:lang w:eastAsia="en-US"/>
    </w:rPr>
  </w:style>
  <w:style w:type="paragraph" w:styleId="HTML">
    <w:name w:val="HTML Preformatted"/>
    <w:basedOn w:val="a3"/>
    <w:link w:val="HTML0"/>
    <w:rsid w:val="000A7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7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A78E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A78EB"/>
  </w:style>
  <w:style w:type="table" w:customStyle="1" w:styleId="122">
    <w:name w:val="Сетка таблицы12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A78EB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A78EB"/>
  </w:style>
  <w:style w:type="character" w:customStyle="1" w:styleId="ei">
    <w:name w:val="ei"/>
    <w:basedOn w:val="a4"/>
    <w:rsid w:val="000A78EB"/>
  </w:style>
  <w:style w:type="character" w:customStyle="1" w:styleId="apple-converted-space">
    <w:name w:val="apple-converted-space"/>
    <w:basedOn w:val="a4"/>
    <w:rsid w:val="000A78EB"/>
  </w:style>
  <w:style w:type="paragraph" w:customStyle="1" w:styleId="2fc">
    <w:name w:val="Основной текст2"/>
    <w:basedOn w:val="a3"/>
    <w:rsid w:val="000A78E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A78E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A78E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A78E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A78E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A78EB"/>
  </w:style>
  <w:style w:type="table" w:customStyle="1" w:styleId="151">
    <w:name w:val="Сетка таблицы15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A78EB"/>
  </w:style>
  <w:style w:type="table" w:customStyle="1" w:styleId="161">
    <w:name w:val="Сетка таблицы16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78E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A78E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A78E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A78EB"/>
  </w:style>
  <w:style w:type="table" w:customStyle="1" w:styleId="171">
    <w:name w:val="Сетка таблицы17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A78EB"/>
  </w:style>
  <w:style w:type="character" w:customStyle="1" w:styleId="blk">
    <w:name w:val="blk"/>
    <w:basedOn w:val="a4"/>
    <w:rsid w:val="000A78EB"/>
  </w:style>
  <w:style w:type="character" w:styleId="afffffff5">
    <w:name w:val="endnote reference"/>
    <w:uiPriority w:val="99"/>
    <w:semiHidden/>
    <w:unhideWhenUsed/>
    <w:rsid w:val="000A78EB"/>
    <w:rPr>
      <w:vertAlign w:val="superscript"/>
    </w:rPr>
  </w:style>
  <w:style w:type="character" w:customStyle="1" w:styleId="affff9">
    <w:name w:val="Абзац списка Знак"/>
    <w:link w:val="affff8"/>
    <w:uiPriority w:val="99"/>
    <w:locked/>
    <w:rsid w:val="000A78EB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A78EB"/>
  </w:style>
  <w:style w:type="character" w:customStyle="1" w:styleId="5Exact">
    <w:name w:val="Основной текст (5) Exact"/>
    <w:basedOn w:val="a4"/>
    <w:rsid w:val="000A78E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A78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A78EB"/>
  </w:style>
  <w:style w:type="table" w:customStyle="1" w:styleId="181">
    <w:name w:val="Сетка таблицы18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A78EB"/>
  </w:style>
  <w:style w:type="paragraph" w:customStyle="1" w:styleId="142">
    <w:name w:val="Знак14"/>
    <w:basedOn w:val="a3"/>
    <w:uiPriority w:val="99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A78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A78EB"/>
  </w:style>
  <w:style w:type="paragraph" w:customStyle="1" w:styleId="1ff6">
    <w:name w:val="Текст1"/>
    <w:basedOn w:val="a3"/>
    <w:rsid w:val="000A78E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A78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A78EB"/>
  </w:style>
  <w:style w:type="table" w:customStyle="1" w:styleId="222">
    <w:name w:val="Сетка таблицы22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A78EB"/>
  </w:style>
  <w:style w:type="table" w:customStyle="1" w:styleId="232">
    <w:name w:val="Сетка таблицы23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A78EB"/>
  </w:style>
  <w:style w:type="paragraph" w:customStyle="1" w:styleId="3f4">
    <w:name w:val="Знак Знак3 Знак Знак"/>
    <w:basedOn w:val="a3"/>
    <w:uiPriority w:val="99"/>
    <w:rsid w:val="000A78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A78E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A78EB"/>
  </w:style>
  <w:style w:type="character" w:customStyle="1" w:styleId="WW8Num1z0">
    <w:name w:val="WW8Num1z0"/>
    <w:rsid w:val="000A78EB"/>
    <w:rPr>
      <w:rFonts w:ascii="Symbol" w:hAnsi="Symbol" w:cs="OpenSymbol"/>
    </w:rPr>
  </w:style>
  <w:style w:type="character" w:customStyle="1" w:styleId="3f5">
    <w:name w:val="Основной шрифт абзаца3"/>
    <w:rsid w:val="000A78EB"/>
  </w:style>
  <w:style w:type="paragraph" w:customStyle="1" w:styleId="215">
    <w:name w:val="Обычный (веб)21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A78EB"/>
  </w:style>
  <w:style w:type="table" w:customStyle="1" w:styleId="260">
    <w:name w:val="Сетка таблицы26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0A78E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A78E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A78EB"/>
  </w:style>
  <w:style w:type="paragraph" w:customStyle="1" w:styleId="88">
    <w:name w:val="Абзац списка8"/>
    <w:basedOn w:val="a3"/>
    <w:rsid w:val="000A78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A78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A78EB"/>
  </w:style>
  <w:style w:type="table" w:customStyle="1" w:styleId="312">
    <w:name w:val="Сетка таблицы31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0A78E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A78EB"/>
  </w:style>
  <w:style w:type="table" w:customStyle="1" w:styleId="321">
    <w:name w:val="Сетка таблицы32"/>
    <w:basedOn w:val="a5"/>
    <w:next w:val="a9"/>
    <w:uiPriority w:val="99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A78EB"/>
  </w:style>
  <w:style w:type="character" w:customStyle="1" w:styleId="1ff8">
    <w:name w:val="Подзаголовок Знак1"/>
    <w:uiPriority w:val="11"/>
    <w:rsid w:val="000A78E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A78E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A78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A78E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A78EB"/>
  </w:style>
  <w:style w:type="numbering" w:customStyle="1" w:styleId="252">
    <w:name w:val="Нет списка25"/>
    <w:next w:val="a6"/>
    <w:semiHidden/>
    <w:rsid w:val="000A78EB"/>
  </w:style>
  <w:style w:type="table" w:customStyle="1" w:styleId="380">
    <w:name w:val="Сетка таблицы38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A78E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A78EB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0A78E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A78E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A78EB"/>
  </w:style>
  <w:style w:type="numbering" w:customStyle="1" w:styleId="271">
    <w:name w:val="Нет списка27"/>
    <w:next w:val="a6"/>
    <w:uiPriority w:val="99"/>
    <w:semiHidden/>
    <w:unhideWhenUsed/>
    <w:rsid w:val="000A78EB"/>
  </w:style>
  <w:style w:type="numbering" w:customStyle="1" w:styleId="281">
    <w:name w:val="Нет списка28"/>
    <w:next w:val="a6"/>
    <w:uiPriority w:val="99"/>
    <w:semiHidden/>
    <w:unhideWhenUsed/>
    <w:rsid w:val="000A78EB"/>
  </w:style>
  <w:style w:type="paragraph" w:customStyle="1" w:styleId="Style3">
    <w:name w:val="Style3"/>
    <w:basedOn w:val="a3"/>
    <w:uiPriority w:val="99"/>
    <w:rsid w:val="000A78E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A78E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A78E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A78E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A78E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A78E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A78E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A78E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A78E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A78E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A78E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A78E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A78E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A7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A78E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A78E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0A78E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A78EB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A78EB"/>
  </w:style>
  <w:style w:type="numbering" w:customStyle="1" w:styleId="291">
    <w:name w:val="Нет списка29"/>
    <w:next w:val="a6"/>
    <w:uiPriority w:val="99"/>
    <w:semiHidden/>
    <w:unhideWhenUsed/>
    <w:rsid w:val="000A78EB"/>
  </w:style>
  <w:style w:type="table" w:customStyle="1" w:styleId="420">
    <w:name w:val="Сетка таблицы42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A7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A78EB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A78EB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A78EB"/>
  </w:style>
  <w:style w:type="table" w:customStyle="1" w:styleId="430">
    <w:name w:val="Сетка таблицы43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A78EB"/>
  </w:style>
  <w:style w:type="numbering" w:customStyle="1" w:styleId="322">
    <w:name w:val="Нет списка32"/>
    <w:next w:val="a6"/>
    <w:uiPriority w:val="99"/>
    <w:semiHidden/>
    <w:unhideWhenUsed/>
    <w:rsid w:val="000A78EB"/>
  </w:style>
  <w:style w:type="numbering" w:customStyle="1" w:styleId="331">
    <w:name w:val="Нет списка33"/>
    <w:next w:val="a6"/>
    <w:uiPriority w:val="99"/>
    <w:semiHidden/>
    <w:unhideWhenUsed/>
    <w:rsid w:val="000A78EB"/>
  </w:style>
  <w:style w:type="table" w:customStyle="1" w:styleId="440">
    <w:name w:val="Сетка таблицы44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A78EB"/>
  </w:style>
  <w:style w:type="numbering" w:customStyle="1" w:styleId="351">
    <w:name w:val="Нет списка35"/>
    <w:next w:val="a6"/>
    <w:semiHidden/>
    <w:rsid w:val="000A78EB"/>
  </w:style>
  <w:style w:type="paragraph" w:customStyle="1" w:styleId="afffffff8">
    <w:name w:val="Знак Знак Знак"/>
    <w:basedOn w:val="a3"/>
    <w:rsid w:val="000A78E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0A78E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A78E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A78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0A78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0A78EB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0A78EB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0A78EB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0A78EB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0A78EB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A78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0A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0A78EB"/>
  </w:style>
  <w:style w:type="table" w:customStyle="1" w:styleId="570">
    <w:name w:val="Сетка таблицы57"/>
    <w:basedOn w:val="a5"/>
    <w:next w:val="a9"/>
    <w:rsid w:val="000A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0A78E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26013</Words>
  <Characters>148276</Characters>
  <Application>Microsoft Office Word</Application>
  <DocSecurity>0</DocSecurity>
  <Lines>1235</Lines>
  <Paragraphs>347</Paragraphs>
  <ScaleCrop>false</ScaleCrop>
  <Company/>
  <LinksUpToDate>false</LinksUpToDate>
  <CharactersWithSpaces>173942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2022-06-13T17:03:00Z</dcterms:created>
  <dcterms:modified xsi:type="dcterms:W3CDTF">2022-06-13T17:03:00Z</dcterms:modified>
</cp:coreProperties>
</file>