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D" w:rsidRPr="00812CED" w:rsidRDefault="00812CED" w:rsidP="00812CED">
      <w:pPr>
        <w:spacing w:after="0" w:line="240" w:lineRule="auto"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812CE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4185" cy="5461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>АДМИНИСТРАЦИЯ  БОГУЧАНСКОГО РАЙОНА</w:t>
      </w: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        ПОСТАНОВЛЕНИЕ</w:t>
      </w: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20.02.2020                                 с. 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Богучаны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                                   №165-п</w:t>
      </w: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812CED">
        <w:rPr>
          <w:rFonts w:ascii="Arial" w:hAnsi="Arial" w:cs="Arial"/>
          <w:sz w:val="26"/>
          <w:szCs w:val="26"/>
        </w:rPr>
        <w:t>комплаенс</w:t>
      </w:r>
      <w:proofErr w:type="spellEnd"/>
      <w:r w:rsidRPr="00812CED">
        <w:rPr>
          <w:rFonts w:ascii="Arial" w:hAnsi="Arial" w:cs="Arial"/>
          <w:sz w:val="26"/>
          <w:szCs w:val="26"/>
        </w:rPr>
        <w:t>) в администрации муниципального образования «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район»</w:t>
      </w:r>
    </w:p>
    <w:p w:rsidR="00812CED" w:rsidRPr="00812CED" w:rsidRDefault="00812CED" w:rsidP="00812C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12CED" w:rsidRPr="00812CED" w:rsidRDefault="00812CED" w:rsidP="00812CE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ab/>
      </w:r>
      <w:proofErr w:type="gramStart"/>
      <w:r w:rsidRPr="00812CED">
        <w:rPr>
          <w:rFonts w:ascii="Arial" w:hAnsi="Arial" w:cs="Arial"/>
          <w:sz w:val="26"/>
          <w:szCs w:val="26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года № 618 «Об основных направлениях государственной политики по развитию конкуренции»,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года № 2258-р, руководствуясь статьями 7</w:t>
      </w:r>
      <w:proofErr w:type="gramEnd"/>
      <w:r w:rsidRPr="00812CED">
        <w:rPr>
          <w:rFonts w:ascii="Arial" w:hAnsi="Arial" w:cs="Arial"/>
          <w:sz w:val="26"/>
          <w:szCs w:val="26"/>
        </w:rPr>
        <w:t xml:space="preserve">, 43, 47  Устава  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  района   Красноярского   края, </w:t>
      </w:r>
    </w:p>
    <w:p w:rsidR="00812CED" w:rsidRPr="00812CED" w:rsidRDefault="00812CED" w:rsidP="00812CE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>ПОСТАНОВЛЯЮ:</w:t>
      </w:r>
    </w:p>
    <w:p w:rsidR="00812CED" w:rsidRPr="00812CED" w:rsidRDefault="00812CED" w:rsidP="00812CE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>1. Утвердить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812CED">
        <w:rPr>
          <w:rFonts w:ascii="Arial" w:hAnsi="Arial" w:cs="Arial"/>
          <w:sz w:val="26"/>
          <w:szCs w:val="26"/>
        </w:rPr>
        <w:t>антимонопольный</w:t>
      </w:r>
      <w:proofErr w:type="gramEnd"/>
      <w:r w:rsidRPr="00812C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2CED">
        <w:rPr>
          <w:rFonts w:ascii="Arial" w:hAnsi="Arial" w:cs="Arial"/>
          <w:sz w:val="26"/>
          <w:szCs w:val="26"/>
        </w:rPr>
        <w:t>комплаенс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) в администрации 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района, согласно приложению к настоящему постановлению.</w:t>
      </w:r>
    </w:p>
    <w:p w:rsidR="00812CED" w:rsidRPr="00812CED" w:rsidRDefault="00812CED" w:rsidP="00812CE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>2. Рекомендовать, при создании системы внутреннего обеспечения соответствия требованиям антимонопольного законодательства (</w:t>
      </w:r>
      <w:proofErr w:type="gramStart"/>
      <w:r w:rsidRPr="00812CED">
        <w:rPr>
          <w:rFonts w:ascii="Arial" w:hAnsi="Arial" w:cs="Arial"/>
          <w:sz w:val="26"/>
          <w:szCs w:val="26"/>
        </w:rPr>
        <w:t>антимонопольный</w:t>
      </w:r>
      <w:proofErr w:type="gramEnd"/>
      <w:r w:rsidRPr="00812C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2CED">
        <w:rPr>
          <w:rFonts w:ascii="Arial" w:hAnsi="Arial" w:cs="Arial"/>
          <w:sz w:val="26"/>
          <w:szCs w:val="26"/>
        </w:rPr>
        <w:t>комплаенс</w:t>
      </w:r>
      <w:proofErr w:type="spellEnd"/>
      <w:r w:rsidRPr="00812CED">
        <w:rPr>
          <w:rFonts w:ascii="Arial" w:hAnsi="Arial" w:cs="Arial"/>
          <w:sz w:val="26"/>
          <w:szCs w:val="26"/>
        </w:rPr>
        <w:t>) руководствоваться настоящим постановлением.</w:t>
      </w:r>
    </w:p>
    <w:p w:rsidR="00812CED" w:rsidRPr="00812CED" w:rsidRDefault="00812CED" w:rsidP="00812CED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>3.Разместить на официальном сайте муниципального образования «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район»</w:t>
      </w:r>
    </w:p>
    <w:p w:rsidR="00812CED" w:rsidRPr="00812CED" w:rsidRDefault="00812CED" w:rsidP="00812CE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812CED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2CED">
        <w:rPr>
          <w:rFonts w:ascii="Arial" w:hAnsi="Arial" w:cs="Arial"/>
          <w:sz w:val="26"/>
          <w:szCs w:val="26"/>
        </w:rPr>
        <w:t xml:space="preserve"> исполнением  настоящего  постановления возложить на заместителя Главы  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 района  по экономике и планированию    Н.В. </w:t>
      </w:r>
      <w:proofErr w:type="spellStart"/>
      <w:r w:rsidRPr="00812CED">
        <w:rPr>
          <w:rFonts w:ascii="Arial" w:hAnsi="Arial" w:cs="Arial"/>
          <w:sz w:val="26"/>
          <w:szCs w:val="26"/>
        </w:rPr>
        <w:t>Илиндееву</w:t>
      </w:r>
      <w:proofErr w:type="spellEnd"/>
      <w:r w:rsidRPr="00812CED">
        <w:rPr>
          <w:rFonts w:ascii="Arial" w:hAnsi="Arial" w:cs="Arial"/>
          <w:sz w:val="26"/>
          <w:szCs w:val="26"/>
        </w:rPr>
        <w:t>.</w:t>
      </w:r>
    </w:p>
    <w:p w:rsidR="00812CED" w:rsidRPr="00812CED" w:rsidRDefault="00812CED" w:rsidP="00812CED">
      <w:pPr>
        <w:pStyle w:val="2"/>
        <w:ind w:firstLine="708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5.  Постановление вступает в силу со дня, следующего за днем его опубликования в </w:t>
      </w:r>
      <w:proofErr w:type="gramStart"/>
      <w:r w:rsidRPr="00812CED">
        <w:rPr>
          <w:rFonts w:ascii="Arial" w:hAnsi="Arial" w:cs="Arial"/>
          <w:sz w:val="26"/>
          <w:szCs w:val="26"/>
        </w:rPr>
        <w:t>Официальном</w:t>
      </w:r>
      <w:proofErr w:type="gramEnd"/>
    </w:p>
    <w:p w:rsidR="00812CED" w:rsidRPr="00812CED" w:rsidRDefault="00812CED" w:rsidP="00812CED">
      <w:pPr>
        <w:pStyle w:val="2"/>
        <w:ind w:firstLine="708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12CED">
        <w:rPr>
          <w:rFonts w:ascii="Arial" w:hAnsi="Arial" w:cs="Arial"/>
          <w:sz w:val="26"/>
          <w:szCs w:val="26"/>
        </w:rPr>
        <w:t>вестнике</w:t>
      </w:r>
      <w:proofErr w:type="gramEnd"/>
      <w:r w:rsidRPr="00812CE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района.</w:t>
      </w:r>
    </w:p>
    <w:p w:rsidR="00812CED" w:rsidRPr="00812CED" w:rsidRDefault="00812CED" w:rsidP="00812CED">
      <w:pPr>
        <w:pStyle w:val="2"/>
        <w:ind w:firstLine="708"/>
        <w:rPr>
          <w:rFonts w:ascii="Arial" w:hAnsi="Arial" w:cs="Arial"/>
          <w:sz w:val="26"/>
          <w:szCs w:val="26"/>
        </w:rPr>
      </w:pPr>
    </w:p>
    <w:p w:rsidR="00812CED" w:rsidRPr="00812CED" w:rsidRDefault="00812CED" w:rsidP="00812CED">
      <w:pPr>
        <w:pStyle w:val="formattext"/>
        <w:tabs>
          <w:tab w:val="left" w:pos="7365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812CED">
        <w:rPr>
          <w:rFonts w:ascii="Arial" w:hAnsi="Arial" w:cs="Arial"/>
          <w:sz w:val="26"/>
          <w:szCs w:val="26"/>
        </w:rPr>
        <w:t xml:space="preserve">                   И.о. Главы </w:t>
      </w:r>
      <w:proofErr w:type="spellStart"/>
      <w:r w:rsidRPr="00812CE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12CED">
        <w:rPr>
          <w:rFonts w:ascii="Arial" w:hAnsi="Arial" w:cs="Arial"/>
          <w:sz w:val="26"/>
          <w:szCs w:val="26"/>
        </w:rPr>
        <w:t xml:space="preserve"> района                        И.М. </w:t>
      </w:r>
      <w:proofErr w:type="gramStart"/>
      <w:r w:rsidRPr="00812CED">
        <w:rPr>
          <w:rFonts w:ascii="Arial" w:hAnsi="Arial" w:cs="Arial"/>
          <w:sz w:val="26"/>
          <w:szCs w:val="26"/>
        </w:rPr>
        <w:t>Брюханов</w:t>
      </w:r>
      <w:proofErr w:type="gramEnd"/>
    </w:p>
    <w:p w:rsidR="00812CED" w:rsidRPr="00812CED" w:rsidRDefault="00812CED" w:rsidP="00812CED">
      <w:pPr>
        <w:pStyle w:val="pr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812CED" w:rsidRPr="00812CED" w:rsidRDefault="00812CED" w:rsidP="00812CED">
      <w:pPr>
        <w:pStyle w:val="pr"/>
        <w:spacing w:before="0" w:beforeAutospacing="0" w:after="0" w:afterAutospacing="0"/>
        <w:ind w:firstLine="709"/>
        <w:jc w:val="right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812CED">
        <w:rPr>
          <w:rFonts w:ascii="Arial" w:hAnsi="Arial" w:cs="Arial"/>
          <w:sz w:val="18"/>
          <w:szCs w:val="20"/>
        </w:rPr>
        <w:t>Приложение</w:t>
      </w:r>
    </w:p>
    <w:p w:rsidR="00812CED" w:rsidRPr="00812CED" w:rsidRDefault="00812CED" w:rsidP="00812CED">
      <w:pPr>
        <w:pStyle w:val="Default"/>
        <w:ind w:firstLine="709"/>
        <w:jc w:val="right"/>
        <w:rPr>
          <w:rFonts w:ascii="Arial" w:hAnsi="Arial" w:cs="Arial"/>
          <w:sz w:val="18"/>
          <w:szCs w:val="20"/>
        </w:rPr>
      </w:pPr>
      <w:r w:rsidRPr="00812CED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812CED" w:rsidRPr="00812CED" w:rsidRDefault="00812CED" w:rsidP="00812CED">
      <w:pPr>
        <w:pStyle w:val="Default"/>
        <w:ind w:firstLine="709"/>
        <w:jc w:val="right"/>
        <w:rPr>
          <w:rFonts w:ascii="Arial" w:hAnsi="Arial" w:cs="Arial"/>
          <w:color w:val="auto"/>
          <w:sz w:val="18"/>
          <w:szCs w:val="20"/>
        </w:rPr>
      </w:pPr>
      <w:proofErr w:type="spellStart"/>
      <w:r w:rsidRPr="00812CED">
        <w:rPr>
          <w:rFonts w:ascii="Arial" w:hAnsi="Arial" w:cs="Arial"/>
          <w:bCs/>
          <w:sz w:val="18"/>
          <w:szCs w:val="20"/>
        </w:rPr>
        <w:t>Богучанского</w:t>
      </w:r>
      <w:proofErr w:type="spellEnd"/>
      <w:r w:rsidRPr="00812CED">
        <w:rPr>
          <w:rFonts w:ascii="Arial" w:hAnsi="Arial" w:cs="Arial"/>
          <w:bCs/>
          <w:sz w:val="18"/>
          <w:szCs w:val="20"/>
        </w:rPr>
        <w:t xml:space="preserve"> района</w:t>
      </w:r>
    </w:p>
    <w:p w:rsidR="00812CED" w:rsidRPr="00812CED" w:rsidRDefault="00812CED" w:rsidP="00812CED">
      <w:pPr>
        <w:pStyle w:val="pr"/>
        <w:spacing w:before="0" w:beforeAutospacing="0" w:after="0" w:afterAutospacing="0"/>
        <w:ind w:firstLine="709"/>
        <w:jc w:val="right"/>
        <w:rPr>
          <w:rFonts w:ascii="Arial" w:hAnsi="Arial" w:cs="Arial"/>
          <w:sz w:val="18"/>
          <w:szCs w:val="20"/>
        </w:rPr>
      </w:pPr>
      <w:r w:rsidRPr="00812CED">
        <w:rPr>
          <w:rFonts w:ascii="Arial" w:hAnsi="Arial" w:cs="Arial"/>
          <w:sz w:val="18"/>
          <w:szCs w:val="20"/>
        </w:rPr>
        <w:t xml:space="preserve">                                                                от  « 20 » февраля  2020 г. №165-п  </w:t>
      </w:r>
    </w:p>
    <w:p w:rsidR="00812CED" w:rsidRPr="00812CED" w:rsidRDefault="00812CED" w:rsidP="00812CED">
      <w:pPr>
        <w:pStyle w:val="Default"/>
        <w:rPr>
          <w:rFonts w:ascii="Arial" w:hAnsi="Arial" w:cs="Arial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812CED">
        <w:rPr>
          <w:rFonts w:ascii="Arial" w:hAnsi="Arial" w:cs="Arial"/>
          <w:bCs/>
          <w:sz w:val="20"/>
          <w:szCs w:val="20"/>
        </w:rPr>
        <w:t>Положение 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812CED">
        <w:rPr>
          <w:rFonts w:ascii="Arial" w:hAnsi="Arial" w:cs="Arial"/>
          <w:bCs/>
          <w:sz w:val="20"/>
          <w:szCs w:val="20"/>
        </w:rPr>
        <w:t>антимонопольный</w:t>
      </w:r>
      <w:proofErr w:type="gramEnd"/>
      <w:r w:rsidRPr="00812C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bCs/>
          <w:sz w:val="20"/>
          <w:szCs w:val="20"/>
        </w:rPr>
        <w:t>комплаенс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>)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lastRenderedPageBreak/>
        <w:t>I. Общие положения</w:t>
      </w:r>
    </w:p>
    <w:p w:rsidR="00812CED" w:rsidRPr="00812CED" w:rsidRDefault="00812CED" w:rsidP="00812CED">
      <w:pPr>
        <w:pStyle w:val="Default"/>
        <w:ind w:firstLine="709"/>
        <w:rPr>
          <w:rFonts w:ascii="Arial" w:hAnsi="Arial" w:cs="Arial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bCs/>
          <w:color w:val="auto"/>
          <w:sz w:val="20"/>
          <w:szCs w:val="20"/>
        </w:rPr>
        <w:t xml:space="preserve">1. Положение об организации в </w:t>
      </w:r>
      <w:r w:rsidRPr="00812CED">
        <w:rPr>
          <w:rFonts w:ascii="Arial" w:hAnsi="Arial" w:cs="Arial"/>
          <w:bCs/>
          <w:sz w:val="20"/>
          <w:szCs w:val="20"/>
        </w:rPr>
        <w:t>администрации муниципального образования «</w:t>
      </w:r>
      <w:proofErr w:type="spellStart"/>
      <w:r w:rsidRPr="00812CED">
        <w:rPr>
          <w:rFonts w:ascii="Arial" w:hAnsi="Arial" w:cs="Arial"/>
          <w:bCs/>
          <w:sz w:val="20"/>
          <w:szCs w:val="20"/>
        </w:rPr>
        <w:t>Богучанский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 xml:space="preserve"> район» (далее – Администрация)  </w:t>
      </w:r>
      <w:r w:rsidRPr="00812CED">
        <w:rPr>
          <w:rFonts w:ascii="Arial" w:hAnsi="Arial" w:cs="Arial"/>
          <w:bCs/>
          <w:color w:val="auto"/>
          <w:sz w:val="20"/>
          <w:szCs w:val="20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812CED">
        <w:rPr>
          <w:rFonts w:ascii="Arial" w:hAnsi="Arial" w:cs="Arial"/>
          <w:bCs/>
          <w:color w:val="auto"/>
          <w:sz w:val="20"/>
          <w:szCs w:val="20"/>
        </w:rPr>
        <w:t>комплаенс</w:t>
      </w:r>
      <w:proofErr w:type="spellEnd"/>
      <w:r w:rsidRPr="00812CED">
        <w:rPr>
          <w:rFonts w:ascii="Arial" w:hAnsi="Arial" w:cs="Arial"/>
          <w:bCs/>
          <w:color w:val="auto"/>
          <w:sz w:val="20"/>
          <w:szCs w:val="20"/>
        </w:rPr>
        <w:t xml:space="preserve">)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(далее - Положение) разработано в целях обеспечения соответствия деятельности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требованиям антимонопольного законодательства и профилактики нарушений требований антимонопольного законодательства.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2. Для целей Положения используются следующие понятия: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«антимонопольный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«антимонопольный орган» - федеральный антимонопольный орган и его территориальные органы;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«доклад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»- документ, содержащий информацию об организации и функционировании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 </w:t>
      </w:r>
      <w:r w:rsidRPr="00812CED">
        <w:rPr>
          <w:rFonts w:ascii="Arial" w:hAnsi="Arial" w:cs="Arial"/>
          <w:bCs/>
          <w:sz w:val="20"/>
          <w:szCs w:val="20"/>
        </w:rPr>
        <w:t>Администрации муниципального образования «</w:t>
      </w:r>
      <w:proofErr w:type="spellStart"/>
      <w:r w:rsidRPr="00812CED">
        <w:rPr>
          <w:rFonts w:ascii="Arial" w:hAnsi="Arial" w:cs="Arial"/>
          <w:bCs/>
          <w:sz w:val="20"/>
          <w:szCs w:val="20"/>
        </w:rPr>
        <w:t>Богучанского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 xml:space="preserve"> района»</w:t>
      </w:r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«нарушение антимонопольного законодательства»- недопущение, ограничение, устранение конкуренции;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«риски нарушения антимонопольного законодательства» («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«уполномоченное подразделение» - подразделения</w:t>
      </w:r>
      <w:r w:rsidRPr="00812CED">
        <w:rPr>
          <w:rFonts w:ascii="Arial" w:hAnsi="Arial" w:cs="Arial"/>
          <w:bCs/>
          <w:sz w:val="20"/>
          <w:szCs w:val="20"/>
        </w:rPr>
        <w:t xml:space="preserve"> 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, осуществляющие внедрение 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контроль за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исполнением 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3. Задачи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 xml:space="preserve"> Администрации: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 выявление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 управление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комплаенс-рисками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в) 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контроль за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соответствием деятельности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требованиям антимонопольного законодательства;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г) оценка эффективности функционирования</w:t>
      </w:r>
      <w:r w:rsidRPr="00812CED">
        <w:rPr>
          <w:rFonts w:ascii="Arial" w:hAnsi="Arial" w:cs="Arial"/>
          <w:bCs/>
          <w:sz w:val="20"/>
          <w:szCs w:val="20"/>
        </w:rPr>
        <w:t xml:space="preserve"> 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4. При организации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Администрация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руководствуется следующими принципами: 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 заинтересованность руководства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в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 регулярность оценки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в) информационная открытость функционирования в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г) непрерывность функционирования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д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) совершенствование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II. Организация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5. Общий контроль организации антимонопольного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и обеспечения его функционирования осуществляется Главой </w:t>
      </w:r>
      <w:proofErr w:type="spellStart"/>
      <w:r w:rsidRPr="00812CE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района (далее Глава района), который: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12CED">
        <w:rPr>
          <w:rFonts w:ascii="Arial" w:hAnsi="Arial" w:cs="Arial"/>
          <w:sz w:val="20"/>
          <w:szCs w:val="20"/>
        </w:rPr>
        <w:t xml:space="preserve">а) вводит в действие акт об антимонопольном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; </w:t>
      </w:r>
      <w:proofErr w:type="gramEnd"/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sz w:val="20"/>
          <w:szCs w:val="20"/>
        </w:rPr>
        <w:t xml:space="preserve">правил </w:t>
      </w:r>
      <w:proofErr w:type="gramStart"/>
      <w:r w:rsidRPr="00812CED">
        <w:rPr>
          <w:rFonts w:ascii="Arial" w:hAnsi="Arial" w:cs="Arial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; 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и принимает меры, направленные на устранение выявленных недостатков; 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г) осуществляет контроль за устранением выявленных недостатков </w:t>
      </w:r>
      <w:proofErr w:type="gramStart"/>
      <w:r w:rsidRPr="00812CED">
        <w:rPr>
          <w:rFonts w:ascii="Arial" w:hAnsi="Arial" w:cs="Arial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>;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812CED">
        <w:rPr>
          <w:rFonts w:ascii="Arial" w:hAnsi="Arial" w:cs="Arial"/>
          <w:sz w:val="20"/>
          <w:szCs w:val="20"/>
        </w:rPr>
        <w:t>д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) утверждает карту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sz w:val="20"/>
          <w:szCs w:val="20"/>
        </w:rPr>
        <w:t>;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е) утверждает ключевые показатели эффективности </w:t>
      </w:r>
      <w:proofErr w:type="gramStart"/>
      <w:r w:rsidRPr="00812CED">
        <w:rPr>
          <w:rFonts w:ascii="Arial" w:hAnsi="Arial" w:cs="Arial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>;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ж) утверждает план мероприятий («дорожную карту») по снижению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sz w:val="20"/>
          <w:szCs w:val="20"/>
        </w:rPr>
        <w:t>;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, распределяются между следующими структурными подразделениями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sz w:val="20"/>
          <w:szCs w:val="20"/>
        </w:rPr>
        <w:t xml:space="preserve">: 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>-отдел правового, документационного обеспечени</w:t>
      </w:r>
      <w:proofErr w:type="gramStart"/>
      <w:r w:rsidRPr="00812CED">
        <w:rPr>
          <w:rFonts w:ascii="Arial" w:hAnsi="Arial" w:cs="Arial"/>
          <w:sz w:val="20"/>
          <w:szCs w:val="20"/>
        </w:rPr>
        <w:t>я-</w:t>
      </w:r>
      <w:proofErr w:type="gramEnd"/>
      <w:r w:rsidRPr="00812CED">
        <w:rPr>
          <w:rFonts w:ascii="Arial" w:hAnsi="Arial" w:cs="Arial"/>
          <w:sz w:val="20"/>
          <w:szCs w:val="20"/>
        </w:rPr>
        <w:t xml:space="preserve"> Архив </w:t>
      </w:r>
      <w:proofErr w:type="spellStart"/>
      <w:r w:rsidRPr="00812CE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района (в составе специалист по кадрам), (далее правовой отдел);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bCs/>
          <w:sz w:val="20"/>
          <w:szCs w:val="20"/>
        </w:rPr>
        <w:t xml:space="preserve">- </w:t>
      </w:r>
      <w:r w:rsidRPr="00812CED">
        <w:rPr>
          <w:rFonts w:ascii="Arial" w:hAnsi="Arial" w:cs="Arial"/>
          <w:sz w:val="20"/>
          <w:szCs w:val="20"/>
        </w:rPr>
        <w:t xml:space="preserve">отдел экономики и планирования Управления экономики и планирования администрации </w:t>
      </w:r>
      <w:proofErr w:type="spellStart"/>
      <w:r w:rsidRPr="00812CE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района (далее отдел экономики)</w:t>
      </w:r>
      <w:r w:rsidRPr="00812CED">
        <w:rPr>
          <w:rFonts w:ascii="Arial" w:hAnsi="Arial" w:cs="Arial"/>
          <w:i/>
          <w:sz w:val="20"/>
          <w:szCs w:val="20"/>
        </w:rPr>
        <w:t>.</w:t>
      </w:r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7. К компетенции правового отдела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sz w:val="20"/>
          <w:szCs w:val="20"/>
        </w:rPr>
        <w:t>относятся следующие функции уполномоченного подразделения: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 xml:space="preserve">а) подготовка и представление Главе </w:t>
      </w:r>
      <w:r w:rsidRPr="00812CED">
        <w:rPr>
          <w:rFonts w:ascii="Arial" w:hAnsi="Arial" w:cs="Arial"/>
          <w:bCs/>
          <w:sz w:val="20"/>
          <w:szCs w:val="20"/>
        </w:rPr>
        <w:t xml:space="preserve">района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на утверждение правового акта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(внесение изменений в правовой акт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), а также внутриведомственных документов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, регламентирующих процедуры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выявление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учет обстоятельств, связанных с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комплаенс-рисками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определение вероятности возникновения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е) информирование Главы </w:t>
      </w:r>
      <w:r w:rsidRPr="00812CED">
        <w:rPr>
          <w:rFonts w:ascii="Arial" w:hAnsi="Arial" w:cs="Arial"/>
          <w:bCs/>
          <w:sz w:val="20"/>
          <w:szCs w:val="20"/>
        </w:rPr>
        <w:t xml:space="preserve">района о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комплаенсу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ж) подготовка и внесение на утверждение Главы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карты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>в 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з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) определение и внесение на утверждение Главы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ключевых показателей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и) подготовка и внесение на утверждение Главе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мероприятий («дорожной карты»)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к) подготовка для подписания Главой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и утверждения Коллегиальным органом проекта отчета (информации) об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л) организация совместно со специалистом по кадрам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систематического обучения работников в соответствии с требованиями антимонопольного законодательства 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8. К компетенции специалиста по кадрам правового отдела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относятся следующие функции уполномоченного подразделения: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 выявление конфликта интересов в деятельности служащих и структурных подразделений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, разработка предложений по их исключению;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б) проведение проверок в случаях, предусмотренных пунктом 27 Положения;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в) информирование Главы </w:t>
      </w:r>
      <w:r w:rsidRPr="00812CED">
        <w:rPr>
          <w:rFonts w:ascii="Arial" w:hAnsi="Arial" w:cs="Arial"/>
          <w:bCs/>
          <w:sz w:val="20"/>
          <w:szCs w:val="20"/>
        </w:rPr>
        <w:t xml:space="preserve">района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комплаенсу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г) ознакомление гражданина Российской Федерации с Положением при поступлении на муниципальную службу в </w:t>
      </w:r>
      <w:r w:rsidRPr="00812CED">
        <w:rPr>
          <w:rFonts w:ascii="Arial" w:hAnsi="Arial" w:cs="Arial"/>
          <w:bCs/>
          <w:sz w:val="20"/>
          <w:szCs w:val="20"/>
        </w:rPr>
        <w:t>Администрацию муниципального образования «</w:t>
      </w:r>
      <w:proofErr w:type="spellStart"/>
      <w:r w:rsidRPr="00812CED">
        <w:rPr>
          <w:rFonts w:ascii="Arial" w:hAnsi="Arial" w:cs="Arial"/>
          <w:bCs/>
          <w:sz w:val="20"/>
          <w:szCs w:val="20"/>
        </w:rPr>
        <w:t>Богучанский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 xml:space="preserve"> район»</w:t>
      </w:r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д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) консультирование служащих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комплаенсом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е) организация взаимодействия с другими структурными подразделениями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по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вопросам, связанным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с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антимонопольным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комплаенсом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ж) инициирование проверок, связанных с нарушениями, выявленными в ходе контроля соответствия деятельности муниципальных служащих требованиям антимонопольного законодательства и участие в них в порядке, установленном действующим законодательством и нормативно правовыми актами 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9. К компетенции отдела экономики относятся следующие функции уполномоченного подразделения: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информирование о принятых, подготавливаемых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комплаенсу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lastRenderedPageBreak/>
        <w:t xml:space="preserve">10.Функции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(далее - Коллегиальный орган), возлагаются на Общественный совет при</w:t>
      </w:r>
      <w:r w:rsidRPr="00812CED">
        <w:rPr>
          <w:rFonts w:ascii="Arial" w:hAnsi="Arial" w:cs="Arial"/>
          <w:bCs/>
          <w:sz w:val="20"/>
          <w:szCs w:val="20"/>
        </w:rPr>
        <w:t xml:space="preserve"> 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11. К функциям Коллегиального органа относятся:</w:t>
      </w:r>
    </w:p>
    <w:p w:rsidR="00812CED" w:rsidRPr="00812CED" w:rsidRDefault="00812CED" w:rsidP="0081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а) рассмотрение и оценка плана мероприятий («дорожной карты») по снижению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sz w:val="20"/>
          <w:szCs w:val="20"/>
        </w:rPr>
        <w:t xml:space="preserve"> в</w:t>
      </w:r>
      <w:r w:rsidRPr="00812CED">
        <w:rPr>
          <w:rFonts w:ascii="Arial" w:hAnsi="Arial" w:cs="Arial"/>
          <w:bCs/>
          <w:sz w:val="20"/>
          <w:szCs w:val="20"/>
        </w:rPr>
        <w:t xml:space="preserve"> Администрации </w:t>
      </w:r>
      <w:r w:rsidRPr="00812CED">
        <w:rPr>
          <w:rFonts w:ascii="Arial" w:hAnsi="Arial" w:cs="Arial"/>
          <w:sz w:val="20"/>
          <w:szCs w:val="20"/>
        </w:rPr>
        <w:t xml:space="preserve">в части, касающейся функционирования антимонопольного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sz w:val="20"/>
          <w:szCs w:val="20"/>
        </w:rPr>
        <w:t>;</w:t>
      </w:r>
    </w:p>
    <w:p w:rsidR="00812CED" w:rsidRPr="00812CED" w:rsidRDefault="00812CED" w:rsidP="0081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б) рассмотрение и утверждение доклада об </w:t>
      </w:r>
      <w:proofErr w:type="gramStart"/>
      <w:r w:rsidRPr="00812CED">
        <w:rPr>
          <w:rFonts w:ascii="Arial" w:hAnsi="Arial" w:cs="Arial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sz w:val="20"/>
          <w:szCs w:val="20"/>
        </w:rPr>
        <w:t>.</w:t>
      </w:r>
    </w:p>
    <w:p w:rsidR="00812CED" w:rsidRPr="00812CED" w:rsidRDefault="00812CED" w:rsidP="0081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III. Выявление и оценка рисков нарушения  в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антимонопольного законодательства (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)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12. Выявление и оценка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</w:t>
      </w:r>
      <w:r w:rsidRPr="00812CED">
        <w:rPr>
          <w:rFonts w:ascii="Arial" w:hAnsi="Arial" w:cs="Arial"/>
          <w:bCs/>
          <w:sz w:val="20"/>
          <w:szCs w:val="20"/>
        </w:rPr>
        <w:t>Администрации правовым отделом</w:t>
      </w:r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13. В целях выявления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правовой отдел в срок не позднее 1 февраля года, следующего за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отчетным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>, проводит: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 анализ выявленных нарушений антимонопольного законодательства в деятельности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анализ нормативных правовых актов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в) анализ проектов нормативных правовых актов </w:t>
      </w:r>
      <w:r w:rsidRPr="00812CED">
        <w:rPr>
          <w:rFonts w:ascii="Arial" w:hAnsi="Arial" w:cs="Arial"/>
          <w:bCs/>
          <w:sz w:val="20"/>
          <w:szCs w:val="20"/>
        </w:rPr>
        <w:t>Администрации;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г) мониторинг и анализ практики применения в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антимонопольного законодательства;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д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) систематическая оценка эффективности разработанных и реализуемых мероприятий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14. При проведении мероприятий, предусмотренных пунктом 13</w:t>
      </w:r>
      <w:r w:rsidRPr="00812CED">
        <w:rPr>
          <w:rFonts w:ascii="Arial" w:hAnsi="Arial" w:cs="Arial"/>
          <w:color w:val="FFFFFF" w:themeColor="background1"/>
          <w:sz w:val="20"/>
          <w:szCs w:val="20"/>
        </w:rPr>
        <w:t xml:space="preserve">3 </w:t>
      </w:r>
      <w:r w:rsidRPr="00812CED">
        <w:rPr>
          <w:rFonts w:ascii="Arial" w:hAnsi="Arial" w:cs="Arial"/>
          <w:color w:val="auto"/>
          <w:sz w:val="20"/>
          <w:szCs w:val="20"/>
        </w:rPr>
        <w:t>Положения, правовой отдел осуществляет сбор сведений в структурных подразделениях и подведомственных бюджетных, муниципальных и казенных учреждениях администрации.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15. В целях реализации положений, установленных настоящим разделом Положения, в подведомственном бюджетном, муниципальном и казенном учреждении Администрации, руководителем организации назначается уполномоченное должностное лицо уровня не ниже заместителя руководителя (заместителя руководителя - начальника отдела).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16. Уполномоченное должностное лицо подведомственного бюджетного и казенного учреждения </w:t>
      </w:r>
      <w:r w:rsidRPr="00812CED">
        <w:rPr>
          <w:rFonts w:ascii="Arial" w:hAnsi="Arial" w:cs="Arial"/>
          <w:bCs/>
          <w:sz w:val="20"/>
          <w:szCs w:val="20"/>
        </w:rPr>
        <w:t>муниципального образования «</w:t>
      </w:r>
      <w:proofErr w:type="spellStart"/>
      <w:r w:rsidRPr="00812CED">
        <w:rPr>
          <w:rFonts w:ascii="Arial" w:hAnsi="Arial" w:cs="Arial"/>
          <w:bCs/>
          <w:sz w:val="20"/>
          <w:szCs w:val="20"/>
        </w:rPr>
        <w:t>Богучанский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 xml:space="preserve"> район»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обеспечивает (в отношении соответствующего территориального органа) подготовку: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а) аналитической справки, содержащую результаты анализа информации по вопросам, указанным в пункте 13 Положения;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предложений в карту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нарушений антимонопольного законодательства.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в соответствии с требованиями, установленными разделом IV Положения;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в) предложений в план мероприятий  в соответствии с требованиями, установленными разделом V Положения.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17. Руководитель подведомственного бюджетного, муниципального и казенного учреждения обеспечивает представление в правовой отдел документов, указанных в пункте 16 Положения, в срок не позднее 1 февраля года, следующего за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отчетным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18. Руководитель подведомственного бюджетного, муниципального и казенного учреждения обеспечивает обсуждение документов, указанных в пункте 16 Положения, на общественном совете подведомственном бюджетном и казенному учреждению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, не реже одного раза в год.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19. На основе анализа, проведенного в соответствии с пунктом 13 Положения, и сведений, представленных руководителями подведомственных бюджетных и казенных учреждений в соответствии с пунктами 16, 17 Положения, правовой отдел в срок не позднее 10 февраля года, следующего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за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отчетным, готовит: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а) аналитическую справку, содержащую результаты проведенного анализа;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проект карты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, подготовленной в соответствии с требованиями, установленными разделом IV Положения;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 xml:space="preserve">в) проект ключевых показателей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в, разработанных в соответствии с требованиями, установленными разделом VI Положения;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 xml:space="preserve">г) проект доклада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, подготовленный в соответствии с требованиями, установленными разделом VIII Положения.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20. При проведении (не реже одного раза в год) правовым отделом анализа выявленных нарушений антимонопольного законодательства реализуются мероприятия: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lastRenderedPageBreak/>
        <w:t xml:space="preserve">а) сбор в структурных подразделениях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>, подведомственных бюджетных, муниципальных и казенных учреждениях,  сведений о наличии нарушений антимонопольного законодательства;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 xml:space="preserve">б) составление перечня нарушений антимонопольного законодательства 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, который содержит классифицированные по сферам деятельности подведомственных бюджетных, муниципальных и казенных учреждений,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bCs/>
          <w:i/>
          <w:sz w:val="20"/>
          <w:szCs w:val="20"/>
        </w:rPr>
        <w:t>,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сведения о мерах по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устранению нарушения, сведения о мерах, направленных на недопущение повторения нарушения.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21. При проведении правовым отделом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анализа нормативных правовых актов реализуются мероприятия: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а) разработка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России (в срок не позднее апреля отчетного года);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 размещение на официальном сайте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уведомления о начале сбора замечаний и предложений организаций и граждан по перечню актов (в срок не позднее апреля отчетного года);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в) сбор и анализ представленных замечаний и предложений организаций и граждан по перечню актов (в период с апреля по август отчетного года);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г) представление Главе </w:t>
      </w:r>
      <w:r w:rsidRPr="00812CED">
        <w:rPr>
          <w:rFonts w:ascii="Arial" w:hAnsi="Arial" w:cs="Arial"/>
          <w:bCs/>
          <w:sz w:val="20"/>
          <w:szCs w:val="20"/>
        </w:rPr>
        <w:t xml:space="preserve"> района </w:t>
      </w:r>
      <w:r w:rsidRPr="00812CED">
        <w:rPr>
          <w:rFonts w:ascii="Arial" w:hAnsi="Arial" w:cs="Arial"/>
          <w:color w:val="auto"/>
          <w:sz w:val="20"/>
          <w:szCs w:val="20"/>
        </w:rPr>
        <w:t>сводного доклада с обоснованием целесообразности (нецелесообразности) внесения изменений в нормативные правовые акты  (в срок не позднее сентября отчетного года).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22. При проведении анализа проектов нормативных правовых актов правовым отделом реализуются мероприятия (в течение отчетного года):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 размещение на официальном сайте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(размещение на </w:t>
      </w:r>
      <w:r w:rsidRPr="00812CED">
        <w:rPr>
          <w:rFonts w:ascii="Arial" w:hAnsi="Arial" w:cs="Arial"/>
          <w:bCs/>
          <w:sz w:val="20"/>
          <w:szCs w:val="20"/>
        </w:rPr>
        <w:t>официальном сайте http://</w:t>
      </w:r>
      <w:r w:rsidRPr="00812CED">
        <w:rPr>
          <w:rFonts w:ascii="Arial" w:hAnsi="Arial" w:cs="Arial"/>
          <w:sz w:val="20"/>
          <w:szCs w:val="20"/>
        </w:rPr>
        <w:t xml:space="preserve"> </w:t>
      </w:r>
      <w:hyperlink r:id="rId5" w:tgtFrame="_blank" w:history="1">
        <w:proofErr w:type="spellStart"/>
        <w:r w:rsidRPr="00812CED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boguchansky-raion.ru</w:t>
        </w:r>
        <w:proofErr w:type="spellEnd"/>
      </w:hyperlink>
      <w:r w:rsidRPr="00812CED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812CED">
        <w:rPr>
          <w:rFonts w:ascii="Arial" w:hAnsi="Arial" w:cs="Arial"/>
          <w:bCs/>
          <w:sz w:val="20"/>
          <w:szCs w:val="20"/>
        </w:rPr>
        <w:t xml:space="preserve"> </w:t>
      </w:r>
      <w:hyperlink r:id="rId6" w:history="1"/>
      <w:r w:rsidRPr="00812CED">
        <w:rPr>
          <w:rFonts w:ascii="Arial" w:hAnsi="Arial" w:cs="Arial"/>
          <w:bCs/>
          <w:sz w:val="20"/>
          <w:szCs w:val="20"/>
        </w:rPr>
        <w:t>в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информационно-телекоммуникационной сети «Интернет»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23. При проведении мониторинга и анализа практики применения антимонопольного законодательства 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>правовым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>отделом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>реализуются мероприятия: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а) сбор на постоянной основе сведений о правоприменительной практике в ФАС России (в части касающейся);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 (в части касающейся).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24. В рамках проведения мероприятий, предусмотренных пунктом 23 Положения, правовым отделом подготавливаются: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б) ежегодная информация о судебной практике по антимонопольным делам (при наличии).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25. Выявленные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отражаются правовым отделом в карте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   согласно разделу IV Положения.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26. Распределение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выявленных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27. В случае если в ходе выявления и оценки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обнаруживаются признаки коррупционных рисков, наличия конфликта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интересов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либо нарушения правил служебного поведения при осуществлении служащими  контрольно-надзорных функций, указанные материалы подлежат передаче специалисту по кадрам правового отдела.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Обеспечение мер по минимизации коррупционных рисков в таких случаях осуществляется в порядке, установленным внутренними документами.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28. При выявлении рисков нарушения антимонопольного законодательства уполномоченным подразделением проводится их оценка </w:t>
      </w:r>
      <w:r w:rsidRPr="00812CED">
        <w:rPr>
          <w:rFonts w:ascii="Arial" w:hAnsi="Arial" w:cs="Arial"/>
          <w:color w:val="auto"/>
          <w:sz w:val="20"/>
          <w:szCs w:val="20"/>
        </w:rPr>
        <w:br/>
        <w:t>с учетом следующих показателей: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lastRenderedPageBreak/>
        <w:t xml:space="preserve"> выдача предупреждения о прекращении действий (бездействия), которые содержат признаки нарушения антимонопольного законодательства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проведение проверок в части соблюдения антимонопольного законодательства и при необходимости направление материалов, указывающих на наличие признаков нарушения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антимонопльного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законодательства в компетентные органы.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29. Выявленные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отражаются в карте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в порядке убывания уровня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30. Информация о проведении выявления и оценки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включается в отчет (информацию)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об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IV. Карта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bCs/>
          <w:sz w:val="20"/>
          <w:szCs w:val="20"/>
        </w:rPr>
        <w:t xml:space="preserve">  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31. В карту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 включаются: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уровень риска;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виды рисков, их описание (в том числе выявленных);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описание причин и условия возникновения рисков;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- меры по минимизации 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устранении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рисков;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наличие (отсутствие) остаточных рисков;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вероятность повторного возникновения рисков.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32. Карта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утверждается Главой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и размещается на официальном сайте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sz w:val="20"/>
          <w:szCs w:val="20"/>
        </w:rPr>
        <w:t xml:space="preserve"> в информационно-телекоммуникационной сети «Интернет» в срок не </w:t>
      </w:r>
      <w:r w:rsidRPr="00812CED">
        <w:rPr>
          <w:rFonts w:ascii="Arial" w:hAnsi="Arial" w:cs="Arial"/>
          <w:color w:val="auto"/>
          <w:sz w:val="20"/>
          <w:szCs w:val="20"/>
        </w:rPr>
        <w:t>позднее 15 февраля отчетного года.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V. План мероприятий («дорожная карта»)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33. В целях снижения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правовым отделом ежегодно разрабатывается план мероприятий («дорожная карта»)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. План мероприятий («дорожная карта»)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подлежит пересмотру в случае внесения изменений в карту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34. В плане мероприятий («дорожной карте»)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обязательном порядке должны быть указаны: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- общие меры по минимизации и устранению рисков (согласно карте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- описание предложенных действий (мероприятий), направленных минимизацию и устранение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ответственное лицо (должностное лицо, структурное подразделение);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срок исполнения мероприятия.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При необходимости в плане мероприятий («дорожной карте»)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 могут быть указаны дополнительные сведения: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необходимые ресурсы;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календарный план (для многоэтапного мероприятия);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показатели выполнения мероприятия, критерии качества работы;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требования к обмену информацией и мониторингу;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прочие.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35. План мероприятий («дорожная карта»)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 утверждается руководителем  в срок не позднее 25 декабря года, предшествующему году, на который планируются мероприятия. Утверждение плана мероприятий («дорожной карты»)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 обеспечивает правовой отдел.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36. Правовой отдел администрации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37. Информация об исполнении плана мероприятий («дорожной карты»)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подлежит включению в отчет (информацию)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об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VI. Ключевые показатели эффективности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38. Установление и оценка достижения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ключевых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показатели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комплаенс-рисками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течение отчетного периода. Под отчетным периодом понимается календарный год.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39. Ключевые показатели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устанавливаются как для правового отдела (в составе специалиста по кадрам), отдела экономики, так и для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в целом.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lastRenderedPageBreak/>
        <w:t xml:space="preserve">40. Ключевые показатели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комплаенс-рисками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41. Ключевые показатели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разрабатываются правовым отделом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и утверждаются Главой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на отчетный год ежегодно в срок не позднее 15 февраля отчетного года.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42. Правовой отдел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до 1 февраля года следующего за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отчетным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. Информация о достижении ключевых показателей эффективности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 включается в доклад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  <w:lang w:val="en-US"/>
        </w:rPr>
        <w:t>V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II. Оценка эффективности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43.Оценка эффективности организации и функционирования в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осуществляется Коллегиальным органом по результатам рассмотрения отчета (информации) об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44. При оценке эффективности организации и функционирования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Коллегиальный орган использует материалы, содержащиеся в отчете (информации)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об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, а также: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 карту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утвержденную Главой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на отчетный период;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ключевые показатели эффективности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, утвержденные на отчетный период;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в) план мероприятий («дорожную карту»)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утвержденный Главой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на отчетный период.</w:t>
      </w:r>
    </w:p>
    <w:p w:rsidR="00812CED" w:rsidRPr="00812CED" w:rsidRDefault="00812CED" w:rsidP="00812CE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12CED" w:rsidRPr="00812CED" w:rsidRDefault="00812CED" w:rsidP="00812CE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VIII. Отчет (информация) об </w:t>
      </w:r>
      <w:proofErr w:type="gramStart"/>
      <w:r w:rsidRPr="00812CED">
        <w:rPr>
          <w:rFonts w:ascii="Arial" w:hAnsi="Arial" w:cs="Arial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sz w:val="20"/>
          <w:szCs w:val="20"/>
        </w:rPr>
        <w:t>комплаенсе</w:t>
      </w:r>
      <w:proofErr w:type="spellEnd"/>
    </w:p>
    <w:p w:rsidR="00812CED" w:rsidRPr="00812CED" w:rsidRDefault="00812CED" w:rsidP="00812C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45.Проект отчета (информации)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представляется правовым отделом на подпись Главе </w:t>
      </w:r>
      <w:r w:rsidRPr="00812CED">
        <w:rPr>
          <w:rFonts w:ascii="Arial" w:hAnsi="Arial" w:cs="Arial"/>
          <w:bCs/>
          <w:sz w:val="20"/>
          <w:szCs w:val="20"/>
        </w:rPr>
        <w:t>района</w:t>
      </w:r>
      <w:r w:rsidRPr="00812CED">
        <w:rPr>
          <w:rFonts w:ascii="Arial" w:hAnsi="Arial" w:cs="Arial"/>
          <w:color w:val="auto"/>
          <w:sz w:val="20"/>
          <w:szCs w:val="20"/>
        </w:rPr>
        <w:t>, а подписанный  проект отчет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а(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>информации) представляется на утверждение Коллегиальному органу ежегодно в следующем порядке и сроки.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Проект отчета (информации) об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представляется правовым отделом администрации не позднее 20 февраля года, следующего за отчетным, обеспечивает подписание проекта отчета (информации) Главой района в срок не позднее 25 февраля года, следующего за отчетным.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sz w:val="20"/>
          <w:szCs w:val="20"/>
        </w:rPr>
        <w:t xml:space="preserve">Отдел экономики и планирования 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обеспечивает представление подписанного главой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Богучанского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района отчета (информации) в Коллегиальный орган в течение недели с момента его подписания.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46. Коллегиальный орган утверждает отчет (информацию) об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срок не позднее 1 марта года, следующего за отчетным.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47. Отчет (информация) об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должен содержать: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а) информацию о результатах проведенной оценки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б) информацию об исполнении мероприятий по снижению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в) информацию о достижении ключевых показателей эффективности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48.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 xml:space="preserve">Отчет (информация)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утвержденный Коллегиальным органом, размещается на официальном сайте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 информационно-телекоммуникационной сети «Интернет» в течение 5 календарных дней с момента его утверждения.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IX. Ознакомление служащих</w:t>
      </w:r>
      <w:r w:rsidRPr="00812CED">
        <w:rPr>
          <w:rFonts w:ascii="Arial" w:hAnsi="Arial" w:cs="Arial"/>
          <w:bCs/>
          <w:sz w:val="20"/>
          <w:szCs w:val="20"/>
        </w:rPr>
        <w:t xml:space="preserve"> 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с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антимонопольным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комплаенсом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49. При поступлении на муниципальную службу в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Администрацию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специалист по кадрам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 </w:t>
      </w:r>
      <w:r w:rsidRPr="00812CED">
        <w:rPr>
          <w:rFonts w:ascii="Arial" w:hAnsi="Arial" w:cs="Arial"/>
          <w:color w:val="auto"/>
          <w:sz w:val="20"/>
          <w:szCs w:val="20"/>
        </w:rPr>
        <w:t>обеспечивает ознакомление гражданина Российской Федерации с Положением.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50. Правовой отдел совместно со специалистом по кадрам организует систематическое обучение работников  требованиям антимонопольного законодательства и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следующих формах: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- вводный (первичный) инструктаж; 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целевой (внеплановый) инструктаж;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- иные обучающие мероприятия, предусмотренные внутренними документами.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lastRenderedPageBreak/>
        <w:t>51.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52.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а также в случае реализации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комплаенс-рисков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деятельности.</w:t>
      </w:r>
      <w:proofErr w:type="gramEnd"/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</w:t>
      </w:r>
      <w:r w:rsidRPr="00812CED">
        <w:rPr>
          <w:rFonts w:ascii="Arial" w:hAnsi="Arial" w:cs="Arial"/>
          <w:bCs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>информационных сообщений, селекторных совещаний с участием территориальных органов ФАС России.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53. Информация о проведении ознакомления служащих (работников) с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антимонопольным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комплаенсом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, а также о проведении обучающих мероприятий включается в отчет (информацию) об антимонопольном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комплаенсе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center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>X. Ответственность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54. Правовой отдел, специалист по кадрам, отдел экономики несут ответственность за организацию и функционирование </w:t>
      </w:r>
      <w:proofErr w:type="gramStart"/>
      <w:r w:rsidRPr="00812CED">
        <w:rPr>
          <w:rFonts w:ascii="Arial" w:hAnsi="Arial" w:cs="Arial"/>
          <w:color w:val="auto"/>
          <w:sz w:val="20"/>
          <w:szCs w:val="20"/>
        </w:rPr>
        <w:t>антимонопольного</w:t>
      </w:r>
      <w:proofErr w:type="gramEnd"/>
      <w:r w:rsidRPr="00812CED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 xml:space="preserve"> в </w:t>
      </w:r>
      <w:r w:rsidRPr="00812CED">
        <w:rPr>
          <w:rFonts w:ascii="Arial" w:hAnsi="Arial" w:cs="Arial"/>
          <w:bCs/>
          <w:sz w:val="20"/>
          <w:szCs w:val="20"/>
        </w:rPr>
        <w:t xml:space="preserve">Администрации </w:t>
      </w:r>
      <w:r w:rsidRPr="00812CED">
        <w:rPr>
          <w:rFonts w:ascii="Arial" w:hAnsi="Arial" w:cs="Arial"/>
          <w:color w:val="auto"/>
          <w:sz w:val="20"/>
          <w:szCs w:val="20"/>
        </w:rPr>
        <w:t>в соответствии с законодательством Российской Федерации.</w:t>
      </w:r>
    </w:p>
    <w:p w:rsidR="00812CED" w:rsidRPr="00812CED" w:rsidRDefault="00812CED" w:rsidP="00812CED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812CED">
        <w:rPr>
          <w:rFonts w:ascii="Arial" w:hAnsi="Arial" w:cs="Arial"/>
          <w:color w:val="auto"/>
          <w:sz w:val="20"/>
          <w:szCs w:val="20"/>
        </w:rPr>
        <w:t xml:space="preserve">55. Муниципальные служащие </w:t>
      </w:r>
      <w:r w:rsidRPr="00812CED">
        <w:rPr>
          <w:rFonts w:ascii="Arial" w:hAnsi="Arial" w:cs="Arial"/>
          <w:bCs/>
          <w:sz w:val="20"/>
          <w:szCs w:val="20"/>
        </w:rPr>
        <w:t>администрации</w:t>
      </w:r>
      <w:r w:rsidRPr="00812CED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2CED">
        <w:rPr>
          <w:rFonts w:ascii="Arial" w:hAnsi="Arial" w:cs="Arial"/>
          <w:color w:val="auto"/>
          <w:sz w:val="20"/>
          <w:szCs w:val="20"/>
        </w:rPr>
        <w:t xml:space="preserve">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812CED">
        <w:rPr>
          <w:rFonts w:ascii="Arial" w:hAnsi="Arial" w:cs="Arial"/>
          <w:color w:val="auto"/>
          <w:sz w:val="20"/>
          <w:szCs w:val="20"/>
        </w:rPr>
        <w:t>комплаенса</w:t>
      </w:r>
      <w:proofErr w:type="spellEnd"/>
      <w:r w:rsidRPr="00812CED">
        <w:rPr>
          <w:rFonts w:ascii="Arial" w:hAnsi="Arial" w:cs="Arial"/>
          <w:color w:val="auto"/>
          <w:sz w:val="20"/>
          <w:szCs w:val="20"/>
        </w:rPr>
        <w:t>.</w:t>
      </w:r>
    </w:p>
    <w:p w:rsidR="00943EB9" w:rsidRDefault="00943EB9"/>
    <w:sectPr w:rsidR="00943EB9" w:rsidSect="009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2CED"/>
    <w:rsid w:val="00812CED"/>
    <w:rsid w:val="0094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2CE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2C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812CED"/>
    <w:rPr>
      <w:color w:val="0000FF"/>
      <w:u w:val="single"/>
    </w:rPr>
  </w:style>
  <w:style w:type="paragraph" w:customStyle="1" w:styleId="Default">
    <w:name w:val="Default"/>
    <w:rsid w:val="0081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1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81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gov.ru" TargetMode="External"/><Relationship Id="rId5" Type="http://schemas.openxmlformats.org/officeDocument/2006/relationships/hyperlink" Target="http://go.mail.ru/redir?src=70525c&amp;via_page=1&amp;oqid=7b83489157d7c548&amp;type=sr&amp;redir=eJzLKCkpsNLXT8pPL03OSMwrzq7ULUrMzM_TKyrVZ2AwNDU3tTSzMDU3Ybi0davdKmeli8cmCq6auOxzGwBFxxW2&amp;user_type=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4074</Words>
  <Characters>23222</Characters>
  <Application>Microsoft Office Word</Application>
  <DocSecurity>0</DocSecurity>
  <Lines>193</Lines>
  <Paragraphs>54</Paragraphs>
  <ScaleCrop>false</ScaleCrop>
  <Company/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2020-03-24T07:41:00Z</dcterms:created>
  <dcterms:modified xsi:type="dcterms:W3CDTF">2020-03-24T07:43:00Z</dcterms:modified>
</cp:coreProperties>
</file>