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14760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22306D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22306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3E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Pr="0075356B" w:rsidRDefault="009019D4" w:rsidP="0075356B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75356B"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="0075356B" w:rsidRPr="0075356B">
        <w:rPr>
          <w:rFonts w:ascii="Times New Roman" w:hAnsi="Times New Roman"/>
          <w:bCs/>
          <w:sz w:val="20"/>
          <w:szCs w:val="20"/>
          <w:lang w:eastAsia="ar-SA"/>
        </w:rPr>
        <w:t>Информационное извещение о проведении торгов способом открытого конкурса на право заключения договора ар</w:t>
      </w:r>
      <w:r w:rsidR="0075356B">
        <w:rPr>
          <w:rFonts w:ascii="Times New Roman" w:hAnsi="Times New Roman"/>
          <w:bCs/>
          <w:sz w:val="20"/>
          <w:szCs w:val="20"/>
          <w:lang w:eastAsia="ar-SA"/>
        </w:rPr>
        <w:t>енды муниципального имущества</w:t>
      </w:r>
      <w:r w:rsidR="0075356B" w:rsidRPr="0075356B">
        <w:rPr>
          <w:rFonts w:ascii="Times New Roman" w:hAnsi="Times New Roman"/>
          <w:bCs/>
          <w:sz w:val="20"/>
          <w:szCs w:val="20"/>
          <w:lang w:eastAsia="ar-SA"/>
        </w:rPr>
        <w:t xml:space="preserve"> Богучанского района Красноярского края. 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Информационное извещение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торгов способом открытого конкурса на право заключения договора аренды муниципального имущества Богучанского района Красноярского края 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Наименование, местонахождение, почтовый адрес, адрес электронной почты, номер контактного телефона  Организатора конкурса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наименование: Управление муниципальной собственностью Богучанского района.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</w:t>
      </w:r>
      <w:r w:rsidRPr="0075356B">
        <w:rPr>
          <w:rFonts w:ascii="TimesNewRomanPSMT" w:hAnsi="TimesNewRomanPSMT" w:cs="TimesNewRomanPSMT"/>
          <w:sz w:val="20"/>
          <w:szCs w:val="20"/>
          <w:lang w:eastAsia="ru-RU"/>
        </w:rPr>
        <w:t xml:space="preserve">юридического лица: 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663431, Красноярский край, р-н Богучанский, с. Богучаны, ул. Октябрьская, 72.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Контактное лицо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: Николаева Светлана Александровна – начальник Управления муниципальной собственностью Богучанского района, телефон: 8 (39162) 22-802,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электронной почты: </w:t>
      </w:r>
      <w:hyperlink r:id="rId10" w:history="1">
        <w:r w:rsidRPr="0075356B">
          <w:rPr>
            <w:rFonts w:ascii="Times New Roman" w:eastAsia="Times New Roman" w:hAnsi="Times New Roman"/>
            <w:color w:val="333024"/>
            <w:sz w:val="20"/>
            <w:szCs w:val="20"/>
            <w:u w:val="single"/>
            <w:lang w:val="en-US" w:eastAsia="ru-RU"/>
          </w:rPr>
          <w:t>ums</w:t>
        </w:r>
        <w:r w:rsidRPr="0075356B">
          <w:rPr>
            <w:rFonts w:ascii="Times New Roman" w:eastAsia="Times New Roman" w:hAnsi="Times New Roman"/>
            <w:color w:val="333024"/>
            <w:sz w:val="20"/>
            <w:szCs w:val="20"/>
            <w:u w:val="single"/>
            <w:lang w:eastAsia="ru-RU"/>
          </w:rPr>
          <w:t>2407@</w:t>
        </w:r>
        <w:r w:rsidRPr="0075356B">
          <w:rPr>
            <w:rFonts w:ascii="Times New Roman" w:eastAsia="Times New Roman" w:hAnsi="Times New Roman"/>
            <w:color w:val="333024"/>
            <w:sz w:val="20"/>
            <w:szCs w:val="20"/>
            <w:u w:val="single"/>
            <w:lang w:val="en-US" w:eastAsia="ru-RU"/>
          </w:rPr>
          <w:t>mail</w:t>
        </w:r>
        <w:r w:rsidRPr="0075356B">
          <w:rPr>
            <w:rFonts w:ascii="Times New Roman" w:eastAsia="Times New Roman" w:hAnsi="Times New Roman"/>
            <w:color w:val="333024"/>
            <w:sz w:val="20"/>
            <w:szCs w:val="20"/>
            <w:u w:val="single"/>
            <w:lang w:eastAsia="ru-RU"/>
          </w:rPr>
          <w:t>.</w:t>
        </w:r>
        <w:r w:rsidRPr="0075356B">
          <w:rPr>
            <w:rFonts w:ascii="Times New Roman" w:eastAsia="Times New Roman" w:hAnsi="Times New Roman"/>
            <w:color w:val="333024"/>
            <w:sz w:val="20"/>
            <w:szCs w:val="20"/>
            <w:u w:val="single"/>
            <w:lang w:val="en-US" w:eastAsia="ru-RU"/>
          </w:rPr>
          <w:t>ru</w:t>
        </w:r>
      </w:hyperlink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356B" w:rsidRPr="0075356B" w:rsidRDefault="0075356B" w:rsidP="0075356B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Электронная площадка в информационно-телекоммуникационной сети «Интернет», на которой проводится открытый конкурс: 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7535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 Адрес: 119435, г. </w:t>
      </w:r>
      <w:r w:rsidRPr="00753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конкурса*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муниципального имущества, находящегося в собственности муниципального образования Богучанский район Красноярского края: 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135"/>
        <w:gridCol w:w="2958"/>
        <w:gridCol w:w="2626"/>
        <w:gridCol w:w="1280"/>
      </w:tblGrid>
      <w:tr w:rsidR="0075356B" w:rsidRPr="0075356B" w:rsidTr="0075356B">
        <w:trPr>
          <w:trHeight w:val="447"/>
        </w:trPr>
        <w:tc>
          <w:tcPr>
            <w:tcW w:w="298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имущества, местоположение</w:t>
            </w:r>
          </w:p>
        </w:tc>
        <w:tc>
          <w:tcPr>
            <w:tcW w:w="154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372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(минимальная) цена договора  (в год без учета НДС), руб.</w:t>
            </w:r>
          </w:p>
        </w:tc>
        <w:tc>
          <w:tcPr>
            <w:tcW w:w="669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75356B" w:rsidRPr="0075356B" w:rsidTr="0075356B">
        <w:trPr>
          <w:trHeight w:val="264"/>
        </w:trPr>
        <w:tc>
          <w:tcPr>
            <w:tcW w:w="298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111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Электросетевой комплекс Богучаского района Красноярского края (п. Беляки)**</w:t>
            </w:r>
          </w:p>
        </w:tc>
        <w:tc>
          <w:tcPr>
            <w:tcW w:w="154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1372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110 054,00 (сто десять тысяч пятьдесят четыре) рублей 00 копеек</w:t>
            </w:r>
          </w:p>
        </w:tc>
        <w:tc>
          <w:tcPr>
            <w:tcW w:w="669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01.07.2024г  по 31.05.2025</w:t>
            </w:r>
          </w:p>
        </w:tc>
      </w:tr>
      <w:tr w:rsidR="0075356B" w:rsidRPr="0075356B" w:rsidTr="0075356B">
        <w:trPr>
          <w:trHeight w:val="264"/>
        </w:trPr>
        <w:tc>
          <w:tcPr>
            <w:tcW w:w="298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 2</w:t>
            </w:r>
          </w:p>
        </w:tc>
        <w:tc>
          <w:tcPr>
            <w:tcW w:w="111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Электросетевой комплекс Богучаского района Красноярского края (д. Бедоба)**</w:t>
            </w:r>
          </w:p>
        </w:tc>
        <w:tc>
          <w:tcPr>
            <w:tcW w:w="1545" w:type="pct"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1372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51 748,00 (пятьдесят одна тысяча семьсот сорок восемь) рублей 00 копеек</w:t>
            </w:r>
          </w:p>
        </w:tc>
        <w:tc>
          <w:tcPr>
            <w:tcW w:w="669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01.07.2024г  по 31.05.2025</w:t>
            </w:r>
          </w:p>
        </w:tc>
      </w:tr>
      <w:tr w:rsidR="0075356B" w:rsidRPr="0075356B" w:rsidTr="0075356B">
        <w:trPr>
          <w:trHeight w:val="264"/>
        </w:trPr>
        <w:tc>
          <w:tcPr>
            <w:tcW w:w="298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 3</w:t>
            </w:r>
          </w:p>
        </w:tc>
        <w:tc>
          <w:tcPr>
            <w:tcW w:w="111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Электросетевой комплекс Богучаского района Красноярского края (д. Прилуки)**</w:t>
            </w:r>
          </w:p>
        </w:tc>
        <w:tc>
          <w:tcPr>
            <w:tcW w:w="1545" w:type="pct"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1372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98 513,00 (девятьсот восемь тысяч пятьсот тринадцать) рублей 00 копеек</w:t>
            </w:r>
          </w:p>
        </w:tc>
        <w:tc>
          <w:tcPr>
            <w:tcW w:w="669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01.07.2024г  по 31.05.2025</w:t>
            </w:r>
          </w:p>
        </w:tc>
      </w:tr>
      <w:tr w:rsidR="0075356B" w:rsidRPr="0075356B" w:rsidTr="0075356B">
        <w:trPr>
          <w:trHeight w:val="264"/>
        </w:trPr>
        <w:tc>
          <w:tcPr>
            <w:tcW w:w="298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 4</w:t>
            </w:r>
          </w:p>
        </w:tc>
        <w:tc>
          <w:tcPr>
            <w:tcW w:w="1115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Электросетевой комплекс Богучаского района Красноярского края (д. Каменка)**</w:t>
            </w:r>
          </w:p>
        </w:tc>
        <w:tc>
          <w:tcPr>
            <w:tcW w:w="1545" w:type="pct"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1372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53 682,00 (пятьдесят три тысячи шестьсот восемьдесят два) рублей 00 копеек</w:t>
            </w:r>
          </w:p>
        </w:tc>
        <w:tc>
          <w:tcPr>
            <w:tcW w:w="669" w:type="pct"/>
            <w:vAlign w:val="center"/>
          </w:tcPr>
          <w:p w:rsidR="0075356B" w:rsidRPr="0075356B" w:rsidRDefault="0075356B" w:rsidP="00753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01.07.2024г  по 31.05.2025</w:t>
            </w:r>
          </w:p>
        </w:tc>
      </w:tr>
    </w:tbl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*Полный перечень, н</w:t>
      </w:r>
      <w:r w:rsidRPr="00753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аименование имущества, место расположения, описание, технические характеристики имущества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, входящего в состав электросетевого комплекса указаны в Приложениях № 1 к конкурсной документации.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** По лотам №1, №2, №3, №4 имеется обременение – договор аренды муниципального имущества с ООО «Одиссей».</w:t>
      </w: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Порядок и срок подачи заявок на участие в конкурсе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left="1764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 xml:space="preserve">        Заявка на участие в конкурсе </w:t>
      </w: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в срок с 09-00 часов 20 апреля 2024 года до 10-00 часов 21 мая 2024 года</w:t>
      </w: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 xml:space="preserve"> (время местное)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75356B" w:rsidRPr="0075356B" w:rsidRDefault="0075356B" w:rsidP="0075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.</w:t>
      </w:r>
    </w:p>
    <w:p w:rsidR="0075356B" w:rsidRPr="0075356B" w:rsidRDefault="0075356B" w:rsidP="0075356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Для участия в конкурсе в электронной форме Заявителю от своего имени (юридического лица, индивидуального предпринимателя, физического лица) необходимо внести задаток на указанные ниже реквизиты в срок, установленный настоящей конкурсной документацией, для приема заявок на участие в конкурсе в электронной форме. Размер задатка устанавливается в размере 5% начальной (минимальной) цены договора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7"/>
      </w:tblGrid>
      <w:tr w:rsidR="0075356B" w:rsidRPr="0075356B" w:rsidTr="00A004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задатка, руб.  (без учета НДС)</w:t>
            </w:r>
          </w:p>
        </w:tc>
      </w:tr>
      <w:tr w:rsidR="0075356B" w:rsidRPr="0075356B" w:rsidTr="00A004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5502,70 руб. (Пять тысяч пятьсот два рубля 70 копеек)</w:t>
            </w:r>
          </w:p>
        </w:tc>
      </w:tr>
      <w:tr w:rsidR="0075356B" w:rsidRPr="0075356B" w:rsidTr="00A004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2587,40 руб. (Две тысячи пятьсот восемьдесят семь рублей 40 копеек)</w:t>
            </w:r>
          </w:p>
        </w:tc>
      </w:tr>
      <w:tr w:rsidR="0075356B" w:rsidRPr="0075356B" w:rsidTr="00A004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4925,65 руб. (Четыре тысячи девятьсот двадцать пять рублей 65 копеек)</w:t>
            </w:r>
          </w:p>
        </w:tc>
      </w:tr>
      <w:tr w:rsidR="0075356B" w:rsidRPr="0075356B" w:rsidTr="00A004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 №4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2684,10 руб. (Две тысячи шестьсот восемьдесят четыре рубля 10 копеек)</w:t>
            </w:r>
          </w:p>
        </w:tc>
      </w:tr>
    </w:tbl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Toc77257479"/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Платежи по перечислению задатка для участия в конкурсе и порядок возврата задатка осуществляются в соответствии с Регламентом </w:t>
      </w:r>
      <w:bookmarkEnd w:id="1"/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«Сбербанк-АСТ».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Реквизиты для перечисления задатка: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ПОЛУЧАТЕЛЬ: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Наименование: АО "Сбербанк-АСТ"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ИНН: 7707308480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КПП: 770401001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Расчетный счет: 40702810300020038047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БАНК ПОЛУЧАТЕЛЯ: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ПАО "СБЕРБАНК РОССИИ" Г. МОСКВА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БИК: 044525225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>Корреспондентский счет: 30101810400000000225</w:t>
      </w:r>
    </w:p>
    <w:p w:rsidR="0075356B" w:rsidRPr="0075356B" w:rsidRDefault="0075356B" w:rsidP="0075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Срок рассмотрения заявок на участие в конкурсе, срок оценки и сопоставления заявок на участие в конкурсе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left="1764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>Срок рассмотрения заявок на участие в конкурсе составляет: 3 рабочих дня с даты окончания срока подачи заявок.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>Срок и сопоставление заявок на участие в конкурсе составляет 3 рабочих дня с даты подписания протокола рассмотрения заявок.</w:t>
      </w:r>
    </w:p>
    <w:p w:rsidR="0075356B" w:rsidRPr="0075356B" w:rsidRDefault="0075356B" w:rsidP="0075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Сроки и порядок оплаты по договору: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 xml:space="preserve">Арендная плата перечисляется Арендатором 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размере 1/12 от годовой суммы арендной платы ежемесячно до 10-го числа месяца следующего за расчетным</w:t>
      </w: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 xml:space="preserve"> и вносится на реквизиты Арендодателя, указанные в договоре аренды.</w:t>
      </w:r>
      <w:r w:rsidRPr="0075356B">
        <w:rPr>
          <w:rFonts w:ascii="Times New Roman" w:eastAsia="Times New Roman" w:hAnsi="Times New Roman"/>
          <w:sz w:val="20"/>
          <w:szCs w:val="20"/>
          <w:lang w:eastAsia="ru-RU"/>
        </w:rPr>
        <w:t xml:space="preserve"> НДС уплачивается Арендатором самостоятельно, сверх арендной платы.</w:t>
      </w:r>
    </w:p>
    <w:p w:rsidR="0075356B" w:rsidRPr="0075356B" w:rsidRDefault="0075356B" w:rsidP="0075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>Срок, в течении которого организатор конкурса вправе отказаться от проведения конкурса: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>Извещение об отказе от проведения конкурса размещается организатором конкурса на официальном сайте торгов не позднее чем за пять дней до даты окончания срока подачи заявок на участие в конкурсе. В течение одного часа с момента размещения извещения об отказе от проведения конкурса на официальном сайте торгов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участнику конкурса в течение пяти рабочих дней с даты размещения извещения об отказе от проведения конкурса на официальном сайте.</w:t>
      </w:r>
    </w:p>
    <w:p w:rsidR="0075356B" w:rsidRPr="0075356B" w:rsidRDefault="0075356B" w:rsidP="0075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</w:p>
    <w:p w:rsidR="0075356B" w:rsidRPr="0075356B" w:rsidRDefault="0075356B" w:rsidP="0075356B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b/>
          <w:color w:val="1A1A1A"/>
          <w:sz w:val="20"/>
          <w:szCs w:val="20"/>
          <w:lang w:eastAsia="ru-RU"/>
        </w:rPr>
        <w:t xml:space="preserve"> Срок, в течение которого должен быть подписан проект договора:</w:t>
      </w:r>
    </w:p>
    <w:p w:rsidR="0075356B" w:rsidRPr="0075356B" w:rsidRDefault="0075356B" w:rsidP="007535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A1A1A"/>
          <w:sz w:val="20"/>
          <w:szCs w:val="20"/>
          <w:lang w:eastAsia="ru-RU"/>
        </w:rPr>
      </w:pPr>
      <w:r w:rsidRPr="0075356B">
        <w:rPr>
          <w:rFonts w:ascii="Times New Roman" w:eastAsia="Times New Roman" w:hAnsi="Times New Roman"/>
          <w:color w:val="1A1A1A"/>
          <w:sz w:val="20"/>
          <w:szCs w:val="20"/>
          <w:lang w:eastAsia="ru-RU"/>
        </w:rPr>
        <w:t>Проект договора подписывается не ранее десяти дней и не позднее пятнадцати дней со дня размещения информации о результатах конкурса на официальном сайте торгов.</w:t>
      </w:r>
    </w:p>
    <w:p w:rsidR="0075356B" w:rsidRPr="0075356B" w:rsidRDefault="0075356B" w:rsidP="007535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56B" w:rsidRDefault="0075356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56B" w:rsidRDefault="0075356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56B" w:rsidRDefault="0075356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18" w:rsidRDefault="00935018" w:rsidP="00F3397A">
      <w:pPr>
        <w:spacing w:after="0" w:line="240" w:lineRule="auto"/>
      </w:pPr>
      <w:r>
        <w:separator/>
      </w:r>
    </w:p>
  </w:endnote>
  <w:endnote w:type="continuationSeparator" w:id="1">
    <w:p w:rsidR="00935018" w:rsidRDefault="0093501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CA5984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CA5984">
                      <w:pPr>
                        <w:jc w:val="center"/>
                      </w:pPr>
                      <w:r w:rsidRPr="00CA5984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CA5984">
                        <w:fldChar w:fldCharType="separate"/>
                      </w:r>
                      <w:r w:rsidR="0075356B" w:rsidRPr="0075356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A5984" w:rsidRPr="00CA5984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A5984" w:rsidRPr="00CA5984">
                        <w:fldChar w:fldCharType="separate"/>
                      </w:r>
                      <w:r w:rsidR="0075356B" w:rsidRPr="0075356B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CA5984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CA5984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18" w:rsidRDefault="00935018" w:rsidP="00F3397A">
      <w:pPr>
        <w:spacing w:after="0" w:line="240" w:lineRule="auto"/>
      </w:pPr>
      <w:r>
        <w:separator/>
      </w:r>
    </w:p>
  </w:footnote>
  <w:footnote w:type="continuationSeparator" w:id="1">
    <w:p w:rsidR="00935018" w:rsidRDefault="0093501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1940"/>
    <w:multiLevelType w:val="hybridMultilevel"/>
    <w:tmpl w:val="4802D230"/>
    <w:lvl w:ilvl="0" w:tplc="4FE6B59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8"/>
  </w:num>
  <w:num w:numId="5">
    <w:abstractNumId w:val="25"/>
  </w:num>
  <w:num w:numId="6">
    <w:abstractNumId w:val="22"/>
  </w:num>
  <w:num w:numId="7">
    <w:abstractNumId w:val="23"/>
  </w:num>
  <w:num w:numId="8">
    <w:abstractNumId w:val="16"/>
  </w:num>
  <w:num w:numId="9">
    <w:abstractNumId w:val="20"/>
  </w:num>
  <w:num w:numId="10">
    <w:abstractNumId w:val="24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30"/>
  </w:num>
  <w:num w:numId="20">
    <w:abstractNumId w:val="18"/>
  </w:num>
  <w:num w:numId="21">
    <w:abstractNumId w:val="19"/>
  </w:num>
  <w:num w:numId="22">
    <w:abstractNumId w:val="12"/>
  </w:num>
  <w:num w:numId="23">
    <w:abstractNumId w:val="27"/>
  </w:num>
  <w:num w:numId="24">
    <w:abstractNumId w:val="10"/>
  </w:num>
  <w:num w:numId="25">
    <w:abstractNumId w:val="9"/>
  </w:num>
  <w:num w:numId="26">
    <w:abstractNumId w:val="28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06D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56B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01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984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ms2407@mail.ru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2024-04-19T08:24:00Z</dcterms:created>
  <dcterms:modified xsi:type="dcterms:W3CDTF">2024-04-19T08:24:00Z</dcterms:modified>
</cp:coreProperties>
</file>